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75659">
      <w:pPr>
        <w:spacing w:line="580" w:lineRule="exact"/>
        <w:jc w:val="center"/>
        <w:rPr>
          <w:rFonts w:ascii="宋体" w:hAnsi="宋体"/>
          <w:b/>
          <w:sz w:val="44"/>
          <w:szCs w:val="44"/>
        </w:rPr>
      </w:pPr>
      <w:r>
        <w:rPr>
          <w:rFonts w:hint="eastAsia" w:ascii="宋体" w:hAnsi="宋体"/>
          <w:b/>
          <w:sz w:val="44"/>
          <w:szCs w:val="44"/>
        </w:rPr>
        <w:t>中国人民政治协商会议河北省阜平县委员会</w:t>
      </w:r>
    </w:p>
    <w:p w14:paraId="1E3052AD">
      <w:pPr>
        <w:spacing w:line="580" w:lineRule="exact"/>
        <w:jc w:val="center"/>
        <w:rPr>
          <w:rFonts w:ascii="宋体" w:hAnsi="宋体"/>
          <w:b/>
          <w:sz w:val="44"/>
          <w:szCs w:val="44"/>
        </w:rPr>
      </w:pPr>
      <w:r>
        <w:rPr>
          <w:rFonts w:hint="eastAsia" w:ascii="宋体" w:hAnsi="宋体"/>
          <w:b/>
          <w:sz w:val="44"/>
          <w:szCs w:val="44"/>
        </w:rPr>
        <w:t>2020年部门预算信息公开</w:t>
      </w:r>
    </w:p>
    <w:p w14:paraId="1932ABE6">
      <w:pPr>
        <w:spacing w:line="580" w:lineRule="exact"/>
        <w:ind w:firstLine="643" w:firstLineChars="200"/>
        <w:jc w:val="left"/>
        <w:rPr>
          <w:rFonts w:ascii="仿宋" w:hAnsi="仿宋" w:eastAsia="仿宋" w:cs="仿宋_GB2312"/>
          <w:b/>
          <w:sz w:val="32"/>
          <w:szCs w:val="32"/>
        </w:rPr>
      </w:pPr>
      <w:bookmarkStart w:id="4" w:name="_GoBack"/>
      <w:bookmarkEnd w:id="4"/>
    </w:p>
    <w:p w14:paraId="1F7E634A">
      <w:pPr>
        <w:spacing w:line="580" w:lineRule="exact"/>
        <w:ind w:firstLine="640" w:firstLineChars="200"/>
        <w:jc w:val="left"/>
        <w:rPr>
          <w:rFonts w:ascii="仿宋" w:hAnsi="仿宋" w:eastAsia="仿宋" w:cs="仿宋_GB2312"/>
          <w:sz w:val="32"/>
          <w:szCs w:val="32"/>
        </w:rPr>
      </w:pPr>
      <w:r>
        <w:rPr>
          <w:rFonts w:hint="eastAsia" w:ascii="仿宋" w:hAnsi="仿宋" w:eastAsia="仿宋" w:cs="仿宋_GB2312"/>
          <w:sz w:val="32"/>
          <w:szCs w:val="32"/>
        </w:rPr>
        <w:t>按照《预算法》、《地方预决算公开操作规程》和《河北省省级预算公开办法》规定，现将中国人民政治协商会议河北省阜平县委员会2020年部门预算公开如下：</w:t>
      </w:r>
    </w:p>
    <w:p w14:paraId="3646DA43">
      <w:pPr>
        <w:spacing w:line="580" w:lineRule="exact"/>
        <w:jc w:val="left"/>
        <w:rPr>
          <w:rFonts w:ascii="黑体" w:hAnsi="黑体" w:eastAsia="黑体"/>
          <w:sz w:val="32"/>
          <w:szCs w:val="32"/>
        </w:rPr>
      </w:pPr>
    </w:p>
    <w:p w14:paraId="7C143EF2">
      <w:pPr>
        <w:spacing w:line="580" w:lineRule="exact"/>
        <w:ind w:firstLine="640" w:firstLineChars="200"/>
        <w:jc w:val="center"/>
        <w:rPr>
          <w:rFonts w:ascii="黑体" w:hAnsi="黑体" w:eastAsia="黑体"/>
          <w:sz w:val="32"/>
          <w:szCs w:val="32"/>
        </w:rPr>
      </w:pPr>
      <w:r>
        <w:rPr>
          <w:rFonts w:hint="eastAsia" w:ascii="黑体" w:hAnsi="黑体" w:eastAsia="黑体"/>
          <w:sz w:val="32"/>
          <w:szCs w:val="32"/>
        </w:rPr>
        <w:t>第一部分:部门职责及机构设置情况</w:t>
      </w:r>
    </w:p>
    <w:p w14:paraId="4D87E94F">
      <w:pPr>
        <w:spacing w:line="580" w:lineRule="exact"/>
        <w:ind w:firstLine="640" w:firstLineChars="200"/>
        <w:jc w:val="center"/>
        <w:rPr>
          <w:rFonts w:ascii="黑体" w:hAnsi="黑体" w:eastAsia="黑体"/>
          <w:sz w:val="32"/>
          <w:szCs w:val="32"/>
        </w:rPr>
      </w:pPr>
    </w:p>
    <w:p w14:paraId="1CBB1509">
      <w:pPr>
        <w:spacing w:line="580" w:lineRule="exact"/>
        <w:ind w:firstLine="640" w:firstLineChars="200"/>
        <w:rPr>
          <w:rFonts w:ascii="黑体" w:hAnsi="黑体" w:eastAsia="黑体"/>
          <w:sz w:val="32"/>
          <w:szCs w:val="32"/>
        </w:rPr>
      </w:pPr>
      <w:r>
        <w:rPr>
          <w:rFonts w:hint="eastAsia" w:ascii="黑体" w:hAnsi="黑体" w:eastAsia="黑体"/>
          <w:sz w:val="32"/>
          <w:szCs w:val="32"/>
        </w:rPr>
        <w:t>一、部门职责</w:t>
      </w:r>
    </w:p>
    <w:p w14:paraId="567FE25D">
      <w:pPr>
        <w:pStyle w:val="6"/>
        <w:widowControl/>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根据阜平县委办公室《关于印发政协阜平县委员会职能配置、内设机构和人员编制规定的通知》（阜办发[2002]52号），现将我单位部门概况说明如下：</w:t>
      </w:r>
    </w:p>
    <w:p w14:paraId="59DBC6D0">
      <w:pPr>
        <w:spacing w:line="580" w:lineRule="exact"/>
        <w:ind w:firstLine="640" w:firstLineChars="200"/>
        <w:rPr>
          <w:rFonts w:ascii="仿宋" w:hAnsi="仿宋" w:eastAsia="仿宋"/>
          <w:sz w:val="32"/>
          <w:szCs w:val="32"/>
        </w:rPr>
      </w:pPr>
      <w:r>
        <w:rPr>
          <w:rFonts w:hint="eastAsia" w:ascii="仿宋" w:hAnsi="仿宋" w:eastAsia="仿宋"/>
          <w:sz w:val="32"/>
          <w:szCs w:val="32"/>
        </w:rPr>
        <w:t>（一）人民政协是爱国统一战线组织，是共产党领导的多党合作和政治协商的重要机构。主要职能是政治协商、民主监督和参政议政。</w:t>
      </w:r>
    </w:p>
    <w:p w14:paraId="604151BE">
      <w:pPr>
        <w:spacing w:line="580" w:lineRule="exact"/>
        <w:ind w:firstLine="640" w:firstLineChars="200"/>
        <w:rPr>
          <w:rFonts w:ascii="仿宋" w:hAnsi="仿宋" w:eastAsia="仿宋"/>
          <w:sz w:val="32"/>
          <w:szCs w:val="32"/>
        </w:rPr>
      </w:pPr>
      <w:r>
        <w:rPr>
          <w:rFonts w:hint="eastAsia" w:ascii="仿宋" w:hAnsi="仿宋" w:eastAsia="仿宋"/>
          <w:sz w:val="32"/>
          <w:szCs w:val="32"/>
        </w:rPr>
        <w:t>（二）政治协商是对国家和地方的大政方针以及政治、经济、文化和社会生活中的重要问题在决策之前进行协商和就决策执行过程中的重要问题进行协商。</w:t>
      </w:r>
    </w:p>
    <w:p w14:paraId="29DD7167">
      <w:pPr>
        <w:spacing w:line="580" w:lineRule="exact"/>
        <w:ind w:firstLine="640" w:firstLineChars="200"/>
        <w:rPr>
          <w:rFonts w:ascii="仿宋" w:hAnsi="仿宋" w:eastAsia="仿宋"/>
          <w:sz w:val="32"/>
          <w:szCs w:val="32"/>
        </w:rPr>
      </w:pPr>
      <w:r>
        <w:rPr>
          <w:rFonts w:hint="eastAsia" w:ascii="仿宋" w:hAnsi="仿宋" w:eastAsia="仿宋"/>
          <w:sz w:val="32"/>
          <w:szCs w:val="32"/>
        </w:rPr>
        <w:t>（三）民主监督是对国家宪法、法律和法规的实施、重大方针政策的贯彻执行、国家机关及其工作人员的工作，通过建议和批评进行监督。</w:t>
      </w:r>
    </w:p>
    <w:p w14:paraId="45FC8C89">
      <w:pPr>
        <w:spacing w:line="580" w:lineRule="exact"/>
        <w:ind w:firstLine="640" w:firstLineChars="200"/>
        <w:rPr>
          <w:rFonts w:ascii="仿宋" w:hAnsi="仿宋" w:eastAsia="仿宋"/>
          <w:sz w:val="32"/>
          <w:szCs w:val="32"/>
        </w:rPr>
      </w:pPr>
      <w:r>
        <w:rPr>
          <w:rFonts w:hint="eastAsia" w:ascii="仿宋" w:hAnsi="仿宋" w:eastAsia="仿宋"/>
          <w:sz w:val="32"/>
          <w:szCs w:val="32"/>
        </w:rPr>
        <w:t>（四）参政议政是组织政协委员，通过调查研究，积极参与各种政治、经济、文化和社会活动，通过多种方式，广开言路，广开才路，充分发表意见，为改革开放和现代化建设发挥作用。</w:t>
      </w:r>
    </w:p>
    <w:p w14:paraId="24533B1F">
      <w:pPr>
        <w:spacing w:line="580" w:lineRule="exact"/>
        <w:ind w:firstLine="640" w:firstLineChars="200"/>
        <w:rPr>
          <w:rFonts w:ascii="仿宋" w:hAnsi="仿宋" w:eastAsia="仿宋"/>
          <w:sz w:val="32"/>
          <w:szCs w:val="32"/>
        </w:rPr>
      </w:pPr>
    </w:p>
    <w:p w14:paraId="3A0ED971">
      <w:pPr>
        <w:pStyle w:val="7"/>
        <w:spacing w:line="580" w:lineRule="exact"/>
        <w:ind w:firstLine="736" w:firstLineChars="230"/>
        <w:rPr>
          <w:rFonts w:ascii="黑体" w:hAnsi="黑体" w:eastAsia="黑体"/>
          <w:sz w:val="32"/>
          <w:szCs w:val="32"/>
        </w:rPr>
      </w:pPr>
      <w:r>
        <w:rPr>
          <w:rFonts w:hint="eastAsia" w:ascii="黑体" w:hAnsi="黑体" w:eastAsia="黑体" w:cs="仿宋_GB2312"/>
          <w:sz w:val="32"/>
          <w:szCs w:val="32"/>
        </w:rPr>
        <w:t>二、</w:t>
      </w:r>
      <w:r>
        <w:rPr>
          <w:rFonts w:hint="eastAsia" w:ascii="黑体" w:hAnsi="黑体" w:eastAsia="黑体"/>
          <w:sz w:val="32"/>
          <w:szCs w:val="32"/>
        </w:rPr>
        <w:t>机构设置</w:t>
      </w:r>
    </w:p>
    <w:tbl>
      <w:tblPr>
        <w:tblStyle w:val="4"/>
        <w:tblW w:w="9796" w:type="dxa"/>
        <w:tblInd w:w="93" w:type="dxa"/>
        <w:tblLayout w:type="fixed"/>
        <w:tblCellMar>
          <w:top w:w="0" w:type="dxa"/>
          <w:left w:w="108" w:type="dxa"/>
          <w:bottom w:w="0" w:type="dxa"/>
          <w:right w:w="108" w:type="dxa"/>
        </w:tblCellMar>
      </w:tblPr>
      <w:tblGrid>
        <w:gridCol w:w="1080"/>
        <w:gridCol w:w="2320"/>
        <w:gridCol w:w="2120"/>
        <w:gridCol w:w="1900"/>
        <w:gridCol w:w="2376"/>
      </w:tblGrid>
      <w:tr w14:paraId="22384479">
        <w:tblPrEx>
          <w:tblCellMar>
            <w:top w:w="0" w:type="dxa"/>
            <w:left w:w="108" w:type="dxa"/>
            <w:bottom w:w="0" w:type="dxa"/>
            <w:right w:w="108" w:type="dxa"/>
          </w:tblCellMar>
        </w:tblPrEx>
        <w:trPr>
          <w:trHeight w:val="810" w:hRule="atLeast"/>
        </w:trPr>
        <w:tc>
          <w:tcPr>
            <w:tcW w:w="9796" w:type="dxa"/>
            <w:gridSpan w:val="5"/>
            <w:tcBorders>
              <w:top w:val="nil"/>
              <w:left w:val="nil"/>
              <w:bottom w:val="single" w:color="auto" w:sz="4" w:space="0"/>
              <w:right w:val="nil"/>
            </w:tcBorders>
            <w:shd w:val="clear" w:color="auto" w:fill="auto"/>
            <w:vAlign w:val="center"/>
          </w:tcPr>
          <w:p w14:paraId="2C40A934">
            <w:pPr>
              <w:widowControl/>
              <w:spacing w:line="580" w:lineRule="exact"/>
              <w:jc w:val="center"/>
              <w:rPr>
                <w:rFonts w:ascii="宋体" w:hAnsi="宋体" w:cs="宋体"/>
                <w:color w:val="000000"/>
                <w:kern w:val="0"/>
                <w:sz w:val="28"/>
                <w:szCs w:val="28"/>
              </w:rPr>
            </w:pPr>
            <w:r>
              <w:rPr>
                <w:rFonts w:hint="eastAsia" w:ascii="黑体" w:hAnsi="黑体" w:eastAsia="黑体" w:cs="黑体"/>
                <w:color w:val="000000"/>
                <w:kern w:val="0"/>
                <w:sz w:val="30"/>
                <w:szCs w:val="30"/>
              </w:rPr>
              <w:t>部门机构设置情况</w:t>
            </w:r>
          </w:p>
        </w:tc>
      </w:tr>
      <w:tr w14:paraId="6515EB85">
        <w:tblPrEx>
          <w:tblCellMar>
            <w:top w:w="0" w:type="dxa"/>
            <w:left w:w="108" w:type="dxa"/>
            <w:bottom w:w="0" w:type="dxa"/>
            <w:right w:w="108" w:type="dxa"/>
          </w:tblCellMar>
        </w:tblPrEx>
        <w:trPr>
          <w:trHeight w:val="720" w:hRule="atLeast"/>
        </w:trPr>
        <w:tc>
          <w:tcPr>
            <w:tcW w:w="1080" w:type="dxa"/>
            <w:vMerge w:val="restart"/>
            <w:tcBorders>
              <w:top w:val="nil"/>
              <w:left w:val="single" w:color="auto" w:sz="4" w:space="0"/>
              <w:bottom w:val="single" w:color="000000" w:sz="4" w:space="0"/>
              <w:right w:val="single" w:color="auto" w:sz="4" w:space="0"/>
            </w:tcBorders>
            <w:shd w:val="clear" w:color="auto" w:fill="auto"/>
            <w:vAlign w:val="center"/>
          </w:tcPr>
          <w:p w14:paraId="16C6E7BB">
            <w:pPr>
              <w:widowControl/>
              <w:spacing w:line="580" w:lineRule="exact"/>
              <w:jc w:val="center"/>
              <w:rPr>
                <w:rFonts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序号</w:t>
            </w:r>
          </w:p>
        </w:tc>
        <w:tc>
          <w:tcPr>
            <w:tcW w:w="2320" w:type="dxa"/>
            <w:vMerge w:val="restart"/>
            <w:tcBorders>
              <w:top w:val="nil"/>
              <w:left w:val="single" w:color="auto" w:sz="4" w:space="0"/>
              <w:bottom w:val="single" w:color="000000" w:sz="4" w:space="0"/>
              <w:right w:val="single" w:color="auto" w:sz="4" w:space="0"/>
            </w:tcBorders>
            <w:shd w:val="clear" w:color="auto" w:fill="auto"/>
            <w:vAlign w:val="center"/>
          </w:tcPr>
          <w:p w14:paraId="0AF8BD87">
            <w:pPr>
              <w:widowControl/>
              <w:spacing w:line="580" w:lineRule="exact"/>
              <w:jc w:val="center"/>
              <w:rPr>
                <w:rFonts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单位名称</w:t>
            </w:r>
          </w:p>
        </w:tc>
        <w:tc>
          <w:tcPr>
            <w:tcW w:w="2120" w:type="dxa"/>
            <w:vMerge w:val="restart"/>
            <w:tcBorders>
              <w:top w:val="nil"/>
              <w:left w:val="single" w:color="auto" w:sz="4" w:space="0"/>
              <w:bottom w:val="single" w:color="000000" w:sz="4" w:space="0"/>
              <w:right w:val="single" w:color="auto" w:sz="4" w:space="0"/>
            </w:tcBorders>
            <w:shd w:val="clear" w:color="auto" w:fill="auto"/>
            <w:vAlign w:val="center"/>
          </w:tcPr>
          <w:p w14:paraId="56A7253C">
            <w:pPr>
              <w:widowControl/>
              <w:spacing w:line="580" w:lineRule="exact"/>
              <w:jc w:val="center"/>
              <w:rPr>
                <w:rFonts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单位性质</w:t>
            </w:r>
          </w:p>
        </w:tc>
        <w:tc>
          <w:tcPr>
            <w:tcW w:w="1900" w:type="dxa"/>
            <w:vMerge w:val="restart"/>
            <w:tcBorders>
              <w:top w:val="nil"/>
              <w:left w:val="single" w:color="auto" w:sz="4" w:space="0"/>
              <w:bottom w:val="single" w:color="000000" w:sz="4" w:space="0"/>
              <w:right w:val="single" w:color="auto" w:sz="4" w:space="0"/>
            </w:tcBorders>
            <w:shd w:val="clear" w:color="auto" w:fill="auto"/>
            <w:vAlign w:val="center"/>
          </w:tcPr>
          <w:p w14:paraId="00457581">
            <w:pPr>
              <w:widowControl/>
              <w:spacing w:line="580" w:lineRule="exact"/>
              <w:jc w:val="center"/>
              <w:rPr>
                <w:rFonts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单位规格</w:t>
            </w:r>
          </w:p>
        </w:tc>
        <w:tc>
          <w:tcPr>
            <w:tcW w:w="2376" w:type="dxa"/>
            <w:vMerge w:val="restart"/>
            <w:tcBorders>
              <w:top w:val="nil"/>
              <w:left w:val="single" w:color="auto" w:sz="4" w:space="0"/>
              <w:bottom w:val="single" w:color="000000" w:sz="4" w:space="0"/>
              <w:right w:val="single" w:color="auto" w:sz="4" w:space="0"/>
            </w:tcBorders>
            <w:shd w:val="clear" w:color="auto" w:fill="auto"/>
            <w:vAlign w:val="center"/>
          </w:tcPr>
          <w:p w14:paraId="61CFEF45">
            <w:pPr>
              <w:widowControl/>
              <w:spacing w:line="580" w:lineRule="exact"/>
              <w:jc w:val="center"/>
              <w:rPr>
                <w:rFonts w:ascii="仿宋_GB2312" w:hAnsi="仿宋_GB2312" w:eastAsia="仿宋_GB2312" w:cs="仿宋_GB2312"/>
                <w:b/>
                <w:bCs/>
                <w:color w:val="000000"/>
                <w:kern w:val="0"/>
                <w:sz w:val="24"/>
                <w:szCs w:val="24"/>
              </w:rPr>
            </w:pPr>
            <w:r>
              <w:rPr>
                <w:rFonts w:hint="eastAsia" w:ascii="仿宋_GB2312" w:hAnsi="仿宋_GB2312" w:eastAsia="仿宋_GB2312" w:cs="仿宋_GB2312"/>
                <w:b/>
                <w:bCs/>
                <w:color w:val="000000"/>
                <w:kern w:val="0"/>
                <w:sz w:val="24"/>
                <w:szCs w:val="24"/>
              </w:rPr>
              <w:t>经费保障形式</w:t>
            </w:r>
          </w:p>
        </w:tc>
      </w:tr>
      <w:tr w14:paraId="012CDD57">
        <w:tblPrEx>
          <w:tblCellMar>
            <w:top w:w="0" w:type="dxa"/>
            <w:left w:w="108" w:type="dxa"/>
            <w:bottom w:w="0" w:type="dxa"/>
            <w:right w:w="108" w:type="dxa"/>
          </w:tblCellMar>
        </w:tblPrEx>
        <w:trPr>
          <w:trHeight w:val="580" w:hRule="atLeast"/>
        </w:trPr>
        <w:tc>
          <w:tcPr>
            <w:tcW w:w="1080" w:type="dxa"/>
            <w:vMerge w:val="continue"/>
            <w:tcBorders>
              <w:top w:val="nil"/>
              <w:left w:val="single" w:color="auto" w:sz="4" w:space="0"/>
              <w:bottom w:val="single" w:color="000000" w:sz="4" w:space="0"/>
              <w:right w:val="single" w:color="auto" w:sz="4" w:space="0"/>
            </w:tcBorders>
            <w:vAlign w:val="center"/>
          </w:tcPr>
          <w:p w14:paraId="63AB564E">
            <w:pPr>
              <w:widowControl/>
              <w:spacing w:line="580" w:lineRule="exact"/>
              <w:jc w:val="left"/>
              <w:rPr>
                <w:rFonts w:ascii="仿宋_GB2312" w:hAnsi="仿宋_GB2312" w:eastAsia="仿宋_GB2312" w:cs="仿宋_GB2312"/>
                <w:color w:val="000000"/>
                <w:kern w:val="0"/>
                <w:sz w:val="24"/>
                <w:szCs w:val="24"/>
              </w:rPr>
            </w:pPr>
          </w:p>
        </w:tc>
        <w:tc>
          <w:tcPr>
            <w:tcW w:w="2320" w:type="dxa"/>
            <w:vMerge w:val="continue"/>
            <w:tcBorders>
              <w:top w:val="nil"/>
              <w:left w:val="single" w:color="auto" w:sz="4" w:space="0"/>
              <w:bottom w:val="single" w:color="000000" w:sz="4" w:space="0"/>
              <w:right w:val="single" w:color="auto" w:sz="4" w:space="0"/>
            </w:tcBorders>
            <w:vAlign w:val="center"/>
          </w:tcPr>
          <w:p w14:paraId="01ABAE8D">
            <w:pPr>
              <w:widowControl/>
              <w:spacing w:line="580" w:lineRule="exact"/>
              <w:jc w:val="left"/>
              <w:rPr>
                <w:rFonts w:ascii="仿宋_GB2312" w:hAnsi="仿宋_GB2312" w:eastAsia="仿宋_GB2312" w:cs="仿宋_GB2312"/>
                <w:color w:val="000000"/>
                <w:kern w:val="0"/>
                <w:sz w:val="24"/>
                <w:szCs w:val="24"/>
              </w:rPr>
            </w:pPr>
          </w:p>
        </w:tc>
        <w:tc>
          <w:tcPr>
            <w:tcW w:w="2120" w:type="dxa"/>
            <w:vMerge w:val="continue"/>
            <w:tcBorders>
              <w:top w:val="nil"/>
              <w:left w:val="single" w:color="auto" w:sz="4" w:space="0"/>
              <w:bottom w:val="single" w:color="000000" w:sz="4" w:space="0"/>
              <w:right w:val="single" w:color="auto" w:sz="4" w:space="0"/>
            </w:tcBorders>
            <w:vAlign w:val="center"/>
          </w:tcPr>
          <w:p w14:paraId="105EF691">
            <w:pPr>
              <w:widowControl/>
              <w:spacing w:line="580" w:lineRule="exact"/>
              <w:jc w:val="left"/>
              <w:rPr>
                <w:rFonts w:ascii="仿宋_GB2312" w:hAnsi="仿宋_GB2312" w:eastAsia="仿宋_GB2312" w:cs="仿宋_GB2312"/>
                <w:color w:val="000000"/>
                <w:kern w:val="0"/>
                <w:sz w:val="24"/>
                <w:szCs w:val="24"/>
              </w:rPr>
            </w:pPr>
          </w:p>
        </w:tc>
        <w:tc>
          <w:tcPr>
            <w:tcW w:w="1900" w:type="dxa"/>
            <w:vMerge w:val="continue"/>
            <w:tcBorders>
              <w:top w:val="nil"/>
              <w:left w:val="single" w:color="auto" w:sz="4" w:space="0"/>
              <w:bottom w:val="single" w:color="000000" w:sz="4" w:space="0"/>
              <w:right w:val="single" w:color="auto" w:sz="4" w:space="0"/>
            </w:tcBorders>
            <w:vAlign w:val="center"/>
          </w:tcPr>
          <w:p w14:paraId="76EA483A">
            <w:pPr>
              <w:widowControl/>
              <w:spacing w:line="580" w:lineRule="exact"/>
              <w:jc w:val="left"/>
              <w:rPr>
                <w:rFonts w:ascii="仿宋_GB2312" w:hAnsi="仿宋_GB2312" w:eastAsia="仿宋_GB2312" w:cs="仿宋_GB2312"/>
                <w:color w:val="000000"/>
                <w:kern w:val="0"/>
                <w:sz w:val="24"/>
                <w:szCs w:val="24"/>
              </w:rPr>
            </w:pPr>
          </w:p>
        </w:tc>
        <w:tc>
          <w:tcPr>
            <w:tcW w:w="2376" w:type="dxa"/>
            <w:vMerge w:val="continue"/>
            <w:tcBorders>
              <w:top w:val="nil"/>
              <w:left w:val="single" w:color="auto" w:sz="4" w:space="0"/>
              <w:bottom w:val="single" w:color="000000" w:sz="4" w:space="0"/>
              <w:right w:val="single" w:color="auto" w:sz="4" w:space="0"/>
            </w:tcBorders>
            <w:vAlign w:val="center"/>
          </w:tcPr>
          <w:p w14:paraId="239ECC9A">
            <w:pPr>
              <w:widowControl/>
              <w:spacing w:line="580" w:lineRule="exact"/>
              <w:jc w:val="left"/>
              <w:rPr>
                <w:rFonts w:ascii="仿宋_GB2312" w:hAnsi="仿宋_GB2312" w:eastAsia="仿宋_GB2312" w:cs="仿宋_GB2312"/>
                <w:color w:val="000000"/>
                <w:kern w:val="0"/>
                <w:sz w:val="24"/>
                <w:szCs w:val="24"/>
              </w:rPr>
            </w:pPr>
          </w:p>
        </w:tc>
      </w:tr>
      <w:tr w14:paraId="05BE3E5B">
        <w:tblPrEx>
          <w:tblCellMar>
            <w:top w:w="0" w:type="dxa"/>
            <w:left w:w="108" w:type="dxa"/>
            <w:bottom w:w="0" w:type="dxa"/>
            <w:right w:w="108" w:type="dxa"/>
          </w:tblCellMar>
        </w:tblPrEx>
        <w:trPr>
          <w:trHeight w:val="720" w:hRule="atLeast"/>
        </w:trPr>
        <w:tc>
          <w:tcPr>
            <w:tcW w:w="1080" w:type="dxa"/>
            <w:tcBorders>
              <w:top w:val="nil"/>
              <w:left w:val="single" w:color="auto" w:sz="4" w:space="0"/>
              <w:bottom w:val="single" w:color="auto" w:sz="4" w:space="0"/>
              <w:right w:val="single" w:color="auto" w:sz="4" w:space="0"/>
            </w:tcBorders>
            <w:shd w:val="clear" w:color="auto" w:fill="auto"/>
            <w:vAlign w:val="center"/>
          </w:tcPr>
          <w:p w14:paraId="3CBC8A16">
            <w:pPr>
              <w:widowControl/>
              <w:spacing w:line="580" w:lineRule="exact"/>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1</w:t>
            </w:r>
          </w:p>
        </w:tc>
        <w:tc>
          <w:tcPr>
            <w:tcW w:w="2320" w:type="dxa"/>
            <w:tcBorders>
              <w:top w:val="nil"/>
              <w:left w:val="nil"/>
              <w:bottom w:val="single" w:color="auto" w:sz="4" w:space="0"/>
              <w:right w:val="single" w:color="auto" w:sz="4" w:space="0"/>
            </w:tcBorders>
            <w:shd w:val="clear" w:color="auto" w:fill="auto"/>
            <w:vAlign w:val="center"/>
          </w:tcPr>
          <w:p w14:paraId="4EF12446">
            <w:pPr>
              <w:widowControl/>
              <w:spacing w:line="580" w:lineRule="exact"/>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中国人民政治协商会议河北省阜平县委员会</w:t>
            </w:r>
          </w:p>
        </w:tc>
        <w:tc>
          <w:tcPr>
            <w:tcW w:w="2120" w:type="dxa"/>
            <w:tcBorders>
              <w:top w:val="nil"/>
              <w:left w:val="nil"/>
              <w:bottom w:val="single" w:color="auto" w:sz="4" w:space="0"/>
              <w:right w:val="single" w:color="auto" w:sz="4" w:space="0"/>
            </w:tcBorders>
            <w:shd w:val="clear" w:color="auto" w:fill="auto"/>
            <w:vAlign w:val="center"/>
          </w:tcPr>
          <w:p w14:paraId="0406D687">
            <w:pPr>
              <w:widowControl/>
              <w:spacing w:line="580" w:lineRule="exact"/>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行政</w:t>
            </w:r>
          </w:p>
        </w:tc>
        <w:tc>
          <w:tcPr>
            <w:tcW w:w="1900" w:type="dxa"/>
            <w:tcBorders>
              <w:top w:val="nil"/>
              <w:left w:val="nil"/>
              <w:bottom w:val="single" w:color="auto" w:sz="4" w:space="0"/>
              <w:right w:val="single" w:color="auto" w:sz="4" w:space="0"/>
            </w:tcBorders>
            <w:shd w:val="clear" w:color="auto" w:fill="auto"/>
            <w:vAlign w:val="center"/>
          </w:tcPr>
          <w:p w14:paraId="19B85957">
            <w:pPr>
              <w:widowControl/>
              <w:spacing w:line="580" w:lineRule="exact"/>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正处级</w:t>
            </w:r>
          </w:p>
        </w:tc>
        <w:tc>
          <w:tcPr>
            <w:tcW w:w="2376" w:type="dxa"/>
            <w:tcBorders>
              <w:top w:val="nil"/>
              <w:left w:val="nil"/>
              <w:bottom w:val="single" w:color="auto" w:sz="4" w:space="0"/>
              <w:right w:val="single" w:color="auto" w:sz="4" w:space="0"/>
            </w:tcBorders>
            <w:shd w:val="clear" w:color="auto" w:fill="auto"/>
            <w:vAlign w:val="center"/>
          </w:tcPr>
          <w:p w14:paraId="5DD0BE97">
            <w:pPr>
              <w:widowControl/>
              <w:spacing w:line="580" w:lineRule="exact"/>
              <w:jc w:val="center"/>
              <w:rPr>
                <w:rFonts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财政拨款</w:t>
            </w:r>
          </w:p>
        </w:tc>
      </w:tr>
    </w:tbl>
    <w:p w14:paraId="1DC34081">
      <w:pPr>
        <w:pStyle w:val="7"/>
        <w:spacing w:line="580" w:lineRule="exact"/>
        <w:ind w:left="720" w:firstLine="640"/>
        <w:rPr>
          <w:rFonts w:ascii="黑体" w:hAnsi="黑体" w:eastAsia="黑体"/>
          <w:sz w:val="32"/>
          <w:szCs w:val="32"/>
        </w:rPr>
      </w:pPr>
    </w:p>
    <w:p w14:paraId="1AA8303C">
      <w:pPr>
        <w:spacing w:line="580" w:lineRule="exact"/>
        <w:jc w:val="center"/>
        <w:outlineLvl w:val="0"/>
        <w:rPr>
          <w:rFonts w:ascii="黑体" w:hAnsi="黑体" w:eastAsia="黑体"/>
          <w:bCs/>
          <w:sz w:val="32"/>
        </w:rPr>
      </w:pPr>
      <w:r>
        <w:rPr>
          <w:rFonts w:hint="eastAsia" w:ascii="黑体" w:hAnsi="黑体" w:eastAsia="黑体"/>
          <w:bCs/>
          <w:sz w:val="32"/>
        </w:rPr>
        <w:t>第二部分：部门预算安排的总体情况</w:t>
      </w:r>
    </w:p>
    <w:p w14:paraId="5EA312A3">
      <w:pPr>
        <w:spacing w:line="580" w:lineRule="exact"/>
        <w:jc w:val="center"/>
        <w:outlineLvl w:val="0"/>
        <w:rPr>
          <w:rFonts w:ascii="黑体" w:hAnsi="黑体" w:eastAsia="黑体"/>
          <w:b/>
          <w:sz w:val="32"/>
        </w:rPr>
      </w:pPr>
    </w:p>
    <w:p w14:paraId="4E9ABE78">
      <w:pPr>
        <w:spacing w:line="580" w:lineRule="exact"/>
        <w:ind w:firstLine="640" w:firstLineChars="200"/>
        <w:rPr>
          <w:rFonts w:ascii="仿宋" w:hAnsi="仿宋" w:eastAsia="仿宋"/>
          <w:bCs/>
          <w:sz w:val="32"/>
          <w:szCs w:val="32"/>
        </w:rPr>
      </w:pPr>
      <w:r>
        <w:rPr>
          <w:rFonts w:hint="eastAsia" w:ascii="仿宋" w:hAnsi="仿宋" w:eastAsia="仿宋"/>
          <w:bCs/>
          <w:sz w:val="32"/>
          <w:szCs w:val="32"/>
        </w:rPr>
        <w:t>1、收入说明</w:t>
      </w:r>
    </w:p>
    <w:p w14:paraId="268ED0D7">
      <w:pPr>
        <w:spacing w:line="580" w:lineRule="exact"/>
        <w:ind w:firstLine="640" w:firstLineChars="200"/>
        <w:rPr>
          <w:rFonts w:ascii="仿宋" w:hAnsi="仿宋" w:eastAsia="仿宋"/>
          <w:sz w:val="32"/>
          <w:szCs w:val="32"/>
        </w:rPr>
      </w:pPr>
      <w:r>
        <w:rPr>
          <w:rFonts w:hint="eastAsia" w:ascii="仿宋" w:hAnsi="仿宋" w:eastAsia="仿宋"/>
          <w:sz w:val="32"/>
          <w:szCs w:val="32"/>
        </w:rPr>
        <w:t>2020年预算收入234.23万元，其中：一般公共预算收入234.23万元，基金预算收入0万元，财政专户核拨收入0万元，其他来源收入0万元。</w:t>
      </w:r>
    </w:p>
    <w:p w14:paraId="3DE5213D">
      <w:pPr>
        <w:spacing w:line="580" w:lineRule="exact"/>
        <w:ind w:firstLine="640" w:firstLineChars="200"/>
        <w:rPr>
          <w:rFonts w:ascii="仿宋" w:hAnsi="仿宋" w:eastAsia="仿宋"/>
          <w:bCs/>
          <w:sz w:val="32"/>
          <w:szCs w:val="32"/>
        </w:rPr>
      </w:pPr>
      <w:r>
        <w:rPr>
          <w:rFonts w:hint="eastAsia" w:ascii="仿宋" w:hAnsi="仿宋" w:eastAsia="仿宋"/>
          <w:bCs/>
          <w:sz w:val="32"/>
          <w:szCs w:val="32"/>
        </w:rPr>
        <w:t>2、支出说明</w:t>
      </w:r>
    </w:p>
    <w:p w14:paraId="64D478FB">
      <w:pPr>
        <w:spacing w:line="580" w:lineRule="exact"/>
        <w:ind w:firstLine="640" w:firstLineChars="200"/>
        <w:rPr>
          <w:rFonts w:ascii="仿宋" w:hAnsi="仿宋" w:eastAsia="仿宋"/>
          <w:sz w:val="32"/>
          <w:szCs w:val="32"/>
        </w:rPr>
      </w:pPr>
      <w:r>
        <w:rPr>
          <w:rFonts w:hint="eastAsia" w:ascii="仿宋" w:hAnsi="仿宋" w:eastAsia="仿宋"/>
          <w:sz w:val="32"/>
          <w:szCs w:val="32"/>
        </w:rPr>
        <w:t>2020年支出预算234.23万元，其中基本支出204.73万元，包括人员经费147.68万元和日常公用经费57.05万元；项目支出29.5万元，主要为政协会议25万元、委员视察4.5万元；其他支出0万元。</w:t>
      </w:r>
    </w:p>
    <w:p w14:paraId="4BE5F164">
      <w:pPr>
        <w:spacing w:line="580" w:lineRule="exact"/>
        <w:ind w:firstLine="640" w:firstLineChars="200"/>
        <w:rPr>
          <w:rFonts w:ascii="仿宋" w:hAnsi="仿宋" w:eastAsia="仿宋"/>
          <w:sz w:val="32"/>
          <w:szCs w:val="32"/>
        </w:rPr>
      </w:pPr>
      <w:r>
        <w:rPr>
          <w:rFonts w:hint="eastAsia" w:ascii="仿宋" w:hAnsi="仿宋" w:eastAsia="仿宋"/>
          <w:sz w:val="32"/>
          <w:szCs w:val="32"/>
        </w:rPr>
        <w:t xml:space="preserve"> 3、比上年增减情况</w:t>
      </w:r>
    </w:p>
    <w:p w14:paraId="011EFB58">
      <w:pPr>
        <w:tabs>
          <w:tab w:val="left" w:pos="916"/>
        </w:tabs>
        <w:spacing w:line="580" w:lineRule="exact"/>
        <w:ind w:firstLine="630"/>
        <w:jc w:val="left"/>
        <w:rPr>
          <w:rFonts w:ascii="仿宋" w:hAnsi="仿宋" w:eastAsia="仿宋"/>
          <w:sz w:val="32"/>
          <w:szCs w:val="32"/>
        </w:rPr>
      </w:pPr>
      <w:r>
        <w:rPr>
          <w:rFonts w:hint="eastAsia" w:ascii="仿宋" w:hAnsi="仿宋" w:eastAsia="仿宋"/>
          <w:sz w:val="32"/>
          <w:szCs w:val="32"/>
        </w:rPr>
        <w:t>本年度预算收支安排234.23万元，较上年增加了25.5万元。其中:基本支出增加25.49万元，主要增加人员经费支出；项目支出增加了0.01万元，主要增加了委员视察项目支出。</w:t>
      </w:r>
    </w:p>
    <w:p w14:paraId="4AC029DD">
      <w:pPr>
        <w:spacing w:line="580" w:lineRule="exact"/>
        <w:outlineLvl w:val="0"/>
        <w:rPr>
          <w:rFonts w:ascii="黑体" w:hAnsi="黑体" w:eastAsia="黑体"/>
          <w:sz w:val="32"/>
          <w:szCs w:val="32"/>
        </w:rPr>
      </w:pPr>
    </w:p>
    <w:p w14:paraId="6E2A64E1">
      <w:pPr>
        <w:spacing w:line="580" w:lineRule="exact"/>
        <w:jc w:val="center"/>
        <w:outlineLvl w:val="0"/>
        <w:rPr>
          <w:rFonts w:ascii="黑体" w:hAnsi="黑体" w:eastAsia="黑体"/>
          <w:sz w:val="32"/>
          <w:szCs w:val="32"/>
        </w:rPr>
      </w:pPr>
      <w:r>
        <w:rPr>
          <w:rFonts w:hint="eastAsia" w:ascii="黑体" w:hAnsi="黑体" w:eastAsia="黑体"/>
          <w:sz w:val="32"/>
          <w:szCs w:val="32"/>
        </w:rPr>
        <w:t>第三部分：机关运行经费安排情况</w:t>
      </w:r>
    </w:p>
    <w:p w14:paraId="28BFEAA5">
      <w:pPr>
        <w:spacing w:line="580" w:lineRule="exact"/>
        <w:jc w:val="center"/>
        <w:outlineLvl w:val="0"/>
        <w:rPr>
          <w:rFonts w:ascii="黑体" w:hAnsi="黑体" w:eastAsia="黑体"/>
          <w:sz w:val="32"/>
          <w:szCs w:val="32"/>
        </w:rPr>
      </w:pPr>
    </w:p>
    <w:p w14:paraId="5C065F6B">
      <w:pPr>
        <w:spacing w:line="580" w:lineRule="exact"/>
        <w:ind w:firstLine="640" w:firstLineChars="200"/>
        <w:jc w:val="left"/>
        <w:outlineLvl w:val="0"/>
        <w:rPr>
          <w:rFonts w:ascii="仿宋" w:hAnsi="仿宋" w:eastAsia="仿宋"/>
          <w:sz w:val="32"/>
          <w:szCs w:val="32"/>
        </w:rPr>
      </w:pPr>
      <w:r>
        <w:rPr>
          <w:rFonts w:hint="eastAsia" w:ascii="仿宋" w:hAnsi="仿宋" w:eastAsia="仿宋"/>
          <w:sz w:val="32"/>
          <w:szCs w:val="32"/>
        </w:rPr>
        <w:t>中国人民政治协商会议河北省阜平县委员会机关运行经费安排57.05万元，其中办公费23.1万元，邮电费7.68万元，差旅费1万元，维修（维护）费1.5万元，公务接待费0.6万元，工会经费0.59万元，公务用车运行维护费8万元，其他交通费用11.98万元，其他商品和服务支出0.6万元，办公设备购置2万元。</w:t>
      </w:r>
    </w:p>
    <w:p w14:paraId="0DC3DDCF">
      <w:pPr>
        <w:spacing w:line="580" w:lineRule="exact"/>
        <w:jc w:val="center"/>
        <w:outlineLvl w:val="0"/>
        <w:rPr>
          <w:rFonts w:ascii="黑体" w:hAnsi="黑体" w:eastAsia="黑体"/>
          <w:b/>
          <w:sz w:val="32"/>
        </w:rPr>
      </w:pPr>
    </w:p>
    <w:p w14:paraId="25F7B85B">
      <w:pPr>
        <w:spacing w:line="580" w:lineRule="exact"/>
        <w:jc w:val="center"/>
        <w:outlineLvl w:val="0"/>
        <w:rPr>
          <w:rFonts w:ascii="黑体" w:hAnsi="黑体" w:eastAsia="黑体"/>
          <w:sz w:val="32"/>
          <w:szCs w:val="32"/>
        </w:rPr>
      </w:pPr>
      <w:r>
        <w:rPr>
          <w:rFonts w:hint="eastAsia" w:ascii="黑体" w:hAnsi="黑体" w:eastAsia="黑体"/>
          <w:sz w:val="32"/>
          <w:szCs w:val="32"/>
        </w:rPr>
        <w:t>第四部分：财政拨款“三公”经费预算情况及增减变化原因</w:t>
      </w:r>
    </w:p>
    <w:p w14:paraId="4B03C992">
      <w:pPr>
        <w:spacing w:line="580" w:lineRule="exact"/>
        <w:jc w:val="center"/>
        <w:outlineLvl w:val="0"/>
        <w:rPr>
          <w:rFonts w:ascii="黑体" w:hAnsi="黑体" w:eastAsia="黑体"/>
          <w:sz w:val="32"/>
          <w:szCs w:val="32"/>
        </w:rPr>
      </w:pPr>
    </w:p>
    <w:tbl>
      <w:tblPr>
        <w:tblStyle w:val="4"/>
        <w:tblW w:w="9855" w:type="dxa"/>
        <w:tblInd w:w="0" w:type="dxa"/>
        <w:tblLayout w:type="fixed"/>
        <w:tblCellMar>
          <w:top w:w="0" w:type="dxa"/>
          <w:left w:w="108" w:type="dxa"/>
          <w:bottom w:w="0" w:type="dxa"/>
          <w:right w:w="108" w:type="dxa"/>
        </w:tblCellMar>
      </w:tblPr>
      <w:tblGrid>
        <w:gridCol w:w="2136"/>
        <w:gridCol w:w="1799"/>
        <w:gridCol w:w="1800"/>
        <w:gridCol w:w="1531"/>
        <w:gridCol w:w="2589"/>
      </w:tblGrid>
      <w:tr w14:paraId="7545DFE8">
        <w:tblPrEx>
          <w:tblCellMar>
            <w:top w:w="0" w:type="dxa"/>
            <w:left w:w="108" w:type="dxa"/>
            <w:bottom w:w="0" w:type="dxa"/>
            <w:right w:w="108" w:type="dxa"/>
          </w:tblCellMar>
        </w:tblPrEx>
        <w:trPr>
          <w:trHeight w:val="405" w:hRule="atLeast"/>
        </w:trPr>
        <w:tc>
          <w:tcPr>
            <w:tcW w:w="9855" w:type="dxa"/>
            <w:gridSpan w:val="5"/>
            <w:tcBorders>
              <w:top w:val="nil"/>
              <w:left w:val="nil"/>
              <w:bottom w:val="nil"/>
              <w:right w:val="nil"/>
            </w:tcBorders>
            <w:shd w:val="clear" w:color="auto" w:fill="auto"/>
            <w:vAlign w:val="center"/>
          </w:tcPr>
          <w:p w14:paraId="3A79485B">
            <w:pPr>
              <w:widowControl/>
              <w:spacing w:line="580" w:lineRule="exact"/>
              <w:jc w:val="center"/>
              <w:rPr>
                <w:rFonts w:ascii="黑体" w:hAnsi="黑体" w:eastAsia="黑体" w:cs="宋体"/>
                <w:kern w:val="0"/>
                <w:sz w:val="32"/>
                <w:szCs w:val="32"/>
              </w:rPr>
            </w:pPr>
            <w:r>
              <w:rPr>
                <w:rFonts w:hint="eastAsia" w:ascii="黑体" w:hAnsi="黑体" w:eastAsia="黑体"/>
                <w:sz w:val="30"/>
                <w:szCs w:val="30"/>
              </w:rPr>
              <w:t>“三公”经费预算情况及增减变化原因</w:t>
            </w:r>
          </w:p>
        </w:tc>
      </w:tr>
      <w:tr w14:paraId="38512A02">
        <w:tblPrEx>
          <w:tblCellMar>
            <w:top w:w="0" w:type="dxa"/>
            <w:left w:w="108" w:type="dxa"/>
            <w:bottom w:w="0" w:type="dxa"/>
            <w:right w:w="108" w:type="dxa"/>
          </w:tblCellMar>
        </w:tblPrEx>
        <w:trPr>
          <w:trHeight w:val="221" w:hRule="atLeast"/>
        </w:trPr>
        <w:tc>
          <w:tcPr>
            <w:tcW w:w="2136" w:type="dxa"/>
            <w:tcBorders>
              <w:top w:val="nil"/>
              <w:left w:val="nil"/>
              <w:bottom w:val="nil"/>
              <w:right w:val="nil"/>
            </w:tcBorders>
            <w:shd w:val="clear" w:color="auto" w:fill="auto"/>
            <w:vAlign w:val="center"/>
          </w:tcPr>
          <w:p w14:paraId="0B5EDB14">
            <w:pPr>
              <w:widowControl/>
              <w:spacing w:line="580" w:lineRule="exact"/>
              <w:jc w:val="left"/>
              <w:rPr>
                <w:rFonts w:ascii="宋体" w:hAnsi="宋体" w:cs="宋体"/>
                <w:kern w:val="0"/>
                <w:sz w:val="24"/>
                <w:szCs w:val="24"/>
              </w:rPr>
            </w:pPr>
          </w:p>
        </w:tc>
        <w:tc>
          <w:tcPr>
            <w:tcW w:w="1799" w:type="dxa"/>
            <w:tcBorders>
              <w:top w:val="nil"/>
              <w:left w:val="nil"/>
              <w:bottom w:val="nil"/>
              <w:right w:val="nil"/>
            </w:tcBorders>
            <w:shd w:val="clear" w:color="auto" w:fill="auto"/>
            <w:vAlign w:val="center"/>
          </w:tcPr>
          <w:p w14:paraId="5C682438">
            <w:pPr>
              <w:widowControl/>
              <w:spacing w:line="580" w:lineRule="exact"/>
              <w:jc w:val="left"/>
              <w:rPr>
                <w:rFonts w:ascii="宋体" w:hAnsi="宋体" w:cs="宋体"/>
                <w:kern w:val="0"/>
                <w:sz w:val="24"/>
                <w:szCs w:val="24"/>
              </w:rPr>
            </w:pPr>
          </w:p>
        </w:tc>
        <w:tc>
          <w:tcPr>
            <w:tcW w:w="1800" w:type="dxa"/>
            <w:tcBorders>
              <w:top w:val="nil"/>
              <w:left w:val="nil"/>
              <w:bottom w:val="nil"/>
              <w:right w:val="nil"/>
            </w:tcBorders>
            <w:shd w:val="clear" w:color="auto" w:fill="auto"/>
            <w:vAlign w:val="center"/>
          </w:tcPr>
          <w:p w14:paraId="09151FD9">
            <w:pPr>
              <w:widowControl/>
              <w:spacing w:line="580" w:lineRule="exact"/>
              <w:jc w:val="left"/>
              <w:rPr>
                <w:rFonts w:ascii="宋体" w:hAnsi="宋体" w:cs="宋体"/>
                <w:kern w:val="0"/>
                <w:sz w:val="24"/>
                <w:szCs w:val="24"/>
              </w:rPr>
            </w:pPr>
          </w:p>
        </w:tc>
        <w:tc>
          <w:tcPr>
            <w:tcW w:w="1531" w:type="dxa"/>
            <w:tcBorders>
              <w:top w:val="nil"/>
              <w:left w:val="nil"/>
              <w:bottom w:val="nil"/>
              <w:right w:val="nil"/>
            </w:tcBorders>
            <w:shd w:val="clear" w:color="auto" w:fill="auto"/>
            <w:vAlign w:val="center"/>
          </w:tcPr>
          <w:p w14:paraId="70EF655B">
            <w:pPr>
              <w:widowControl/>
              <w:spacing w:line="580" w:lineRule="exact"/>
              <w:jc w:val="left"/>
              <w:rPr>
                <w:rFonts w:ascii="宋体" w:hAnsi="宋体" w:cs="宋体"/>
                <w:kern w:val="0"/>
                <w:sz w:val="24"/>
                <w:szCs w:val="24"/>
              </w:rPr>
            </w:pPr>
          </w:p>
        </w:tc>
        <w:tc>
          <w:tcPr>
            <w:tcW w:w="2589" w:type="dxa"/>
            <w:tcBorders>
              <w:top w:val="nil"/>
              <w:left w:val="nil"/>
              <w:bottom w:val="nil"/>
              <w:right w:val="nil"/>
            </w:tcBorders>
            <w:shd w:val="clear" w:color="auto" w:fill="auto"/>
            <w:vAlign w:val="center"/>
          </w:tcPr>
          <w:p w14:paraId="126D9097">
            <w:pPr>
              <w:widowControl/>
              <w:spacing w:line="580" w:lineRule="exact"/>
              <w:jc w:val="right"/>
              <w:rPr>
                <w:rFonts w:ascii="仿宋" w:hAnsi="仿宋" w:eastAsia="仿宋" w:cs="仿宋"/>
                <w:kern w:val="0"/>
                <w:sz w:val="24"/>
                <w:szCs w:val="24"/>
              </w:rPr>
            </w:pPr>
            <w:r>
              <w:rPr>
                <w:rFonts w:hint="eastAsia" w:ascii="仿宋" w:hAnsi="仿宋" w:eastAsia="仿宋" w:cs="仿宋"/>
                <w:kern w:val="0"/>
                <w:sz w:val="24"/>
                <w:szCs w:val="24"/>
              </w:rPr>
              <w:t>单位：万元</w:t>
            </w:r>
          </w:p>
        </w:tc>
      </w:tr>
      <w:tr w14:paraId="77494072">
        <w:tblPrEx>
          <w:tblCellMar>
            <w:top w:w="0" w:type="dxa"/>
            <w:left w:w="108" w:type="dxa"/>
            <w:bottom w:w="0" w:type="dxa"/>
            <w:right w:w="108" w:type="dxa"/>
          </w:tblCellMar>
        </w:tblPrEx>
        <w:trPr>
          <w:trHeight w:val="285" w:hRule="atLeast"/>
        </w:trPr>
        <w:tc>
          <w:tcPr>
            <w:tcW w:w="2136" w:type="dxa"/>
            <w:tcBorders>
              <w:top w:val="single" w:color="auto" w:sz="4" w:space="0"/>
              <w:left w:val="single" w:color="auto" w:sz="4" w:space="0"/>
              <w:bottom w:val="single" w:color="auto" w:sz="4" w:space="0"/>
              <w:right w:val="single" w:color="auto" w:sz="4" w:space="0"/>
            </w:tcBorders>
            <w:shd w:val="clear" w:color="auto" w:fill="auto"/>
            <w:vAlign w:val="center"/>
          </w:tcPr>
          <w:p w14:paraId="2CB94903">
            <w:pPr>
              <w:widowControl/>
              <w:spacing w:line="580" w:lineRule="exact"/>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项目名称</w:t>
            </w:r>
          </w:p>
        </w:tc>
        <w:tc>
          <w:tcPr>
            <w:tcW w:w="1799" w:type="dxa"/>
            <w:tcBorders>
              <w:top w:val="single" w:color="auto" w:sz="4" w:space="0"/>
              <w:left w:val="nil"/>
              <w:bottom w:val="single" w:color="auto" w:sz="4" w:space="0"/>
              <w:right w:val="single" w:color="auto" w:sz="4" w:space="0"/>
            </w:tcBorders>
            <w:shd w:val="clear" w:color="auto" w:fill="auto"/>
            <w:vAlign w:val="center"/>
          </w:tcPr>
          <w:p w14:paraId="5A87A888">
            <w:pPr>
              <w:widowControl/>
              <w:spacing w:line="580" w:lineRule="exact"/>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2019年度预算</w:t>
            </w:r>
          </w:p>
        </w:tc>
        <w:tc>
          <w:tcPr>
            <w:tcW w:w="1800" w:type="dxa"/>
            <w:tcBorders>
              <w:top w:val="single" w:color="auto" w:sz="4" w:space="0"/>
              <w:left w:val="nil"/>
              <w:bottom w:val="single" w:color="auto" w:sz="4" w:space="0"/>
              <w:right w:val="single" w:color="auto" w:sz="4" w:space="0"/>
            </w:tcBorders>
            <w:shd w:val="clear" w:color="auto" w:fill="auto"/>
            <w:vAlign w:val="center"/>
          </w:tcPr>
          <w:p w14:paraId="184F6E48">
            <w:pPr>
              <w:widowControl/>
              <w:spacing w:line="580" w:lineRule="exact"/>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2020年度预算</w:t>
            </w:r>
          </w:p>
        </w:tc>
        <w:tc>
          <w:tcPr>
            <w:tcW w:w="1531" w:type="dxa"/>
            <w:tcBorders>
              <w:top w:val="single" w:color="auto" w:sz="4" w:space="0"/>
              <w:left w:val="nil"/>
              <w:bottom w:val="single" w:color="auto" w:sz="4" w:space="0"/>
              <w:right w:val="single" w:color="auto" w:sz="4" w:space="0"/>
            </w:tcBorders>
            <w:shd w:val="clear" w:color="auto" w:fill="auto"/>
            <w:vAlign w:val="center"/>
          </w:tcPr>
          <w:p w14:paraId="6383E0F6">
            <w:pPr>
              <w:widowControl/>
              <w:spacing w:line="580" w:lineRule="exact"/>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增减金额</w:t>
            </w:r>
          </w:p>
        </w:tc>
        <w:tc>
          <w:tcPr>
            <w:tcW w:w="2589" w:type="dxa"/>
            <w:tcBorders>
              <w:top w:val="single" w:color="auto" w:sz="4" w:space="0"/>
              <w:left w:val="nil"/>
              <w:bottom w:val="single" w:color="auto" w:sz="4" w:space="0"/>
              <w:right w:val="single" w:color="auto" w:sz="4" w:space="0"/>
            </w:tcBorders>
            <w:shd w:val="clear" w:color="auto" w:fill="auto"/>
            <w:vAlign w:val="center"/>
          </w:tcPr>
          <w:p w14:paraId="702D9AFF">
            <w:pPr>
              <w:widowControl/>
              <w:spacing w:line="580" w:lineRule="exact"/>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变化原因</w:t>
            </w:r>
          </w:p>
        </w:tc>
      </w:tr>
      <w:tr w14:paraId="4E721B3E">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2FB3BC92">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因公出国经费</w:t>
            </w:r>
          </w:p>
        </w:tc>
        <w:tc>
          <w:tcPr>
            <w:tcW w:w="1799" w:type="dxa"/>
            <w:tcBorders>
              <w:top w:val="nil"/>
              <w:left w:val="nil"/>
              <w:bottom w:val="single" w:color="auto" w:sz="4" w:space="0"/>
              <w:right w:val="single" w:color="auto" w:sz="4" w:space="0"/>
            </w:tcBorders>
            <w:shd w:val="clear" w:color="auto" w:fill="auto"/>
            <w:vAlign w:val="center"/>
          </w:tcPr>
          <w:p w14:paraId="4C474AFF">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800" w:type="dxa"/>
            <w:tcBorders>
              <w:top w:val="nil"/>
              <w:left w:val="nil"/>
              <w:bottom w:val="single" w:color="auto" w:sz="4" w:space="0"/>
              <w:right w:val="single" w:color="auto" w:sz="4" w:space="0"/>
            </w:tcBorders>
            <w:shd w:val="clear" w:color="auto" w:fill="auto"/>
            <w:vAlign w:val="center"/>
          </w:tcPr>
          <w:p w14:paraId="4C0EFEDD">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531" w:type="dxa"/>
            <w:tcBorders>
              <w:top w:val="nil"/>
              <w:left w:val="nil"/>
              <w:bottom w:val="single" w:color="auto" w:sz="4" w:space="0"/>
              <w:right w:val="single" w:color="auto" w:sz="4" w:space="0"/>
            </w:tcBorders>
            <w:shd w:val="clear" w:color="auto" w:fill="auto"/>
            <w:vAlign w:val="center"/>
          </w:tcPr>
          <w:p w14:paraId="0D383600">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589" w:type="dxa"/>
            <w:tcBorders>
              <w:top w:val="nil"/>
              <w:left w:val="nil"/>
              <w:bottom w:val="single" w:color="auto" w:sz="4" w:space="0"/>
              <w:right w:val="single" w:color="auto" w:sz="4" w:space="0"/>
            </w:tcBorders>
            <w:shd w:val="clear" w:color="auto" w:fill="auto"/>
            <w:vAlign w:val="center"/>
          </w:tcPr>
          <w:p w14:paraId="539F941D">
            <w:pPr>
              <w:widowControl/>
              <w:spacing w:line="58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66B1B5E3">
        <w:tblPrEx>
          <w:tblCellMar>
            <w:top w:w="0" w:type="dxa"/>
            <w:left w:w="108" w:type="dxa"/>
            <w:bottom w:w="0" w:type="dxa"/>
            <w:right w:w="108" w:type="dxa"/>
          </w:tblCellMar>
        </w:tblPrEx>
        <w:trPr>
          <w:trHeight w:val="285"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66021A14">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公务用车购置经费</w:t>
            </w:r>
          </w:p>
        </w:tc>
        <w:tc>
          <w:tcPr>
            <w:tcW w:w="1799" w:type="dxa"/>
            <w:tcBorders>
              <w:top w:val="nil"/>
              <w:left w:val="nil"/>
              <w:bottom w:val="single" w:color="auto" w:sz="4" w:space="0"/>
              <w:right w:val="single" w:color="auto" w:sz="4" w:space="0"/>
            </w:tcBorders>
            <w:shd w:val="clear" w:color="auto" w:fill="auto"/>
            <w:vAlign w:val="center"/>
          </w:tcPr>
          <w:p w14:paraId="0B778CBE">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800" w:type="dxa"/>
            <w:tcBorders>
              <w:top w:val="nil"/>
              <w:left w:val="nil"/>
              <w:bottom w:val="single" w:color="auto" w:sz="4" w:space="0"/>
              <w:right w:val="single" w:color="auto" w:sz="4" w:space="0"/>
            </w:tcBorders>
            <w:shd w:val="clear" w:color="auto" w:fill="auto"/>
            <w:vAlign w:val="center"/>
          </w:tcPr>
          <w:p w14:paraId="24BE9683">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1531" w:type="dxa"/>
            <w:tcBorders>
              <w:top w:val="nil"/>
              <w:left w:val="nil"/>
              <w:bottom w:val="single" w:color="auto" w:sz="4" w:space="0"/>
              <w:right w:val="single" w:color="auto" w:sz="4" w:space="0"/>
            </w:tcBorders>
            <w:shd w:val="clear" w:color="auto" w:fill="auto"/>
            <w:vAlign w:val="center"/>
          </w:tcPr>
          <w:p w14:paraId="3B2E6A93">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589" w:type="dxa"/>
            <w:tcBorders>
              <w:top w:val="nil"/>
              <w:left w:val="nil"/>
              <w:bottom w:val="single" w:color="auto" w:sz="4" w:space="0"/>
              <w:right w:val="single" w:color="auto" w:sz="4" w:space="0"/>
            </w:tcBorders>
            <w:shd w:val="clear" w:color="auto" w:fill="auto"/>
            <w:vAlign w:val="center"/>
          </w:tcPr>
          <w:p w14:paraId="78FDDB41">
            <w:pPr>
              <w:widowControl/>
              <w:spacing w:line="58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7145C30C">
        <w:tblPrEx>
          <w:tblCellMar>
            <w:top w:w="0" w:type="dxa"/>
            <w:left w:w="108" w:type="dxa"/>
            <w:bottom w:w="0" w:type="dxa"/>
            <w:right w:w="108" w:type="dxa"/>
          </w:tblCellMar>
        </w:tblPrEx>
        <w:trPr>
          <w:trHeight w:val="570"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00036CAC">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公务用车运行经费</w:t>
            </w:r>
          </w:p>
        </w:tc>
        <w:tc>
          <w:tcPr>
            <w:tcW w:w="1799" w:type="dxa"/>
            <w:tcBorders>
              <w:top w:val="nil"/>
              <w:left w:val="nil"/>
              <w:bottom w:val="single" w:color="auto" w:sz="4" w:space="0"/>
              <w:right w:val="single" w:color="auto" w:sz="4" w:space="0"/>
            </w:tcBorders>
            <w:shd w:val="clear" w:color="auto" w:fill="auto"/>
            <w:vAlign w:val="center"/>
          </w:tcPr>
          <w:p w14:paraId="5CFF64B9">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1800" w:type="dxa"/>
            <w:tcBorders>
              <w:top w:val="nil"/>
              <w:left w:val="nil"/>
              <w:bottom w:val="single" w:color="auto" w:sz="4" w:space="0"/>
              <w:right w:val="single" w:color="auto" w:sz="4" w:space="0"/>
            </w:tcBorders>
            <w:shd w:val="clear" w:color="auto" w:fill="auto"/>
            <w:vAlign w:val="center"/>
          </w:tcPr>
          <w:p w14:paraId="3661A176">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w:t>
            </w:r>
          </w:p>
        </w:tc>
        <w:tc>
          <w:tcPr>
            <w:tcW w:w="1531" w:type="dxa"/>
            <w:tcBorders>
              <w:top w:val="nil"/>
              <w:left w:val="nil"/>
              <w:bottom w:val="single" w:color="auto" w:sz="4" w:space="0"/>
              <w:right w:val="single" w:color="auto" w:sz="4" w:space="0"/>
            </w:tcBorders>
            <w:shd w:val="clear" w:color="auto" w:fill="auto"/>
            <w:vAlign w:val="center"/>
          </w:tcPr>
          <w:p w14:paraId="4A2665A6">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589" w:type="dxa"/>
            <w:tcBorders>
              <w:top w:val="nil"/>
              <w:left w:val="nil"/>
              <w:bottom w:val="single" w:color="auto" w:sz="4" w:space="0"/>
              <w:right w:val="single" w:color="auto" w:sz="4" w:space="0"/>
            </w:tcBorders>
            <w:shd w:val="clear" w:color="auto" w:fill="auto"/>
            <w:vAlign w:val="center"/>
          </w:tcPr>
          <w:p w14:paraId="70F6E21C">
            <w:pPr>
              <w:widowControl/>
              <w:spacing w:line="58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4D91A676">
        <w:tblPrEx>
          <w:tblCellMar>
            <w:top w:w="0" w:type="dxa"/>
            <w:left w:w="108" w:type="dxa"/>
            <w:bottom w:w="0" w:type="dxa"/>
            <w:right w:w="108" w:type="dxa"/>
          </w:tblCellMar>
        </w:tblPrEx>
        <w:trPr>
          <w:trHeight w:val="855"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1204713B">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公务接待费支出</w:t>
            </w:r>
          </w:p>
        </w:tc>
        <w:tc>
          <w:tcPr>
            <w:tcW w:w="1799" w:type="dxa"/>
            <w:tcBorders>
              <w:top w:val="nil"/>
              <w:left w:val="nil"/>
              <w:bottom w:val="single" w:color="auto" w:sz="4" w:space="0"/>
              <w:right w:val="single" w:color="auto" w:sz="4" w:space="0"/>
            </w:tcBorders>
            <w:shd w:val="clear" w:color="auto" w:fill="auto"/>
            <w:vAlign w:val="center"/>
          </w:tcPr>
          <w:p w14:paraId="536977F1">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0.6</w:t>
            </w:r>
          </w:p>
        </w:tc>
        <w:tc>
          <w:tcPr>
            <w:tcW w:w="1800" w:type="dxa"/>
            <w:tcBorders>
              <w:top w:val="nil"/>
              <w:left w:val="nil"/>
              <w:bottom w:val="single" w:color="auto" w:sz="4" w:space="0"/>
              <w:right w:val="single" w:color="auto" w:sz="4" w:space="0"/>
            </w:tcBorders>
            <w:shd w:val="clear" w:color="auto" w:fill="auto"/>
            <w:vAlign w:val="center"/>
          </w:tcPr>
          <w:p w14:paraId="58C25CD0">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0.6</w:t>
            </w:r>
          </w:p>
        </w:tc>
        <w:tc>
          <w:tcPr>
            <w:tcW w:w="1531" w:type="dxa"/>
            <w:tcBorders>
              <w:top w:val="nil"/>
              <w:left w:val="nil"/>
              <w:bottom w:val="single" w:color="auto" w:sz="4" w:space="0"/>
              <w:right w:val="single" w:color="auto" w:sz="4" w:space="0"/>
            </w:tcBorders>
            <w:shd w:val="clear" w:color="auto" w:fill="auto"/>
            <w:vAlign w:val="center"/>
          </w:tcPr>
          <w:p w14:paraId="7FCE984D">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589" w:type="dxa"/>
            <w:tcBorders>
              <w:top w:val="nil"/>
              <w:left w:val="nil"/>
              <w:bottom w:val="single" w:color="auto" w:sz="4" w:space="0"/>
              <w:right w:val="single" w:color="auto" w:sz="4" w:space="0"/>
            </w:tcBorders>
            <w:shd w:val="clear" w:color="auto" w:fill="auto"/>
            <w:vAlign w:val="center"/>
          </w:tcPr>
          <w:p w14:paraId="2EAC228D">
            <w:pPr>
              <w:widowControl/>
              <w:spacing w:line="58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r w14:paraId="7589B754">
        <w:tblPrEx>
          <w:tblCellMar>
            <w:top w:w="0" w:type="dxa"/>
            <w:left w:w="108" w:type="dxa"/>
            <w:bottom w:w="0" w:type="dxa"/>
            <w:right w:w="108" w:type="dxa"/>
          </w:tblCellMar>
        </w:tblPrEx>
        <w:trPr>
          <w:trHeight w:val="806" w:hRule="atLeast"/>
        </w:trPr>
        <w:tc>
          <w:tcPr>
            <w:tcW w:w="2136" w:type="dxa"/>
            <w:tcBorders>
              <w:top w:val="nil"/>
              <w:left w:val="single" w:color="auto" w:sz="4" w:space="0"/>
              <w:bottom w:val="single" w:color="auto" w:sz="4" w:space="0"/>
              <w:right w:val="single" w:color="auto" w:sz="4" w:space="0"/>
            </w:tcBorders>
            <w:shd w:val="clear" w:color="auto" w:fill="auto"/>
            <w:vAlign w:val="center"/>
          </w:tcPr>
          <w:p w14:paraId="46105C04">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合计</w:t>
            </w:r>
          </w:p>
        </w:tc>
        <w:tc>
          <w:tcPr>
            <w:tcW w:w="1799" w:type="dxa"/>
            <w:tcBorders>
              <w:top w:val="nil"/>
              <w:left w:val="nil"/>
              <w:bottom w:val="single" w:color="auto" w:sz="4" w:space="0"/>
              <w:right w:val="single" w:color="auto" w:sz="4" w:space="0"/>
            </w:tcBorders>
            <w:shd w:val="clear" w:color="auto" w:fill="auto"/>
            <w:vAlign w:val="center"/>
          </w:tcPr>
          <w:p w14:paraId="4062EE41">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8.6</w:t>
            </w:r>
          </w:p>
        </w:tc>
        <w:tc>
          <w:tcPr>
            <w:tcW w:w="1800" w:type="dxa"/>
            <w:tcBorders>
              <w:top w:val="nil"/>
              <w:left w:val="nil"/>
              <w:bottom w:val="single" w:color="auto" w:sz="4" w:space="0"/>
              <w:right w:val="single" w:color="auto" w:sz="4" w:space="0"/>
            </w:tcBorders>
            <w:shd w:val="clear" w:color="auto" w:fill="auto"/>
            <w:vAlign w:val="center"/>
          </w:tcPr>
          <w:p w14:paraId="6C283450">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8.6</w:t>
            </w:r>
          </w:p>
        </w:tc>
        <w:tc>
          <w:tcPr>
            <w:tcW w:w="1531" w:type="dxa"/>
            <w:tcBorders>
              <w:top w:val="nil"/>
              <w:left w:val="nil"/>
              <w:bottom w:val="single" w:color="auto" w:sz="4" w:space="0"/>
              <w:right w:val="single" w:color="auto" w:sz="4" w:space="0"/>
            </w:tcBorders>
            <w:shd w:val="clear" w:color="auto" w:fill="auto"/>
            <w:vAlign w:val="center"/>
          </w:tcPr>
          <w:p w14:paraId="37DD6219">
            <w:pPr>
              <w:widowControl/>
              <w:spacing w:line="580" w:lineRule="exact"/>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0</w:t>
            </w:r>
          </w:p>
        </w:tc>
        <w:tc>
          <w:tcPr>
            <w:tcW w:w="2589" w:type="dxa"/>
            <w:tcBorders>
              <w:top w:val="nil"/>
              <w:left w:val="nil"/>
              <w:bottom w:val="single" w:color="auto" w:sz="4" w:space="0"/>
              <w:right w:val="single" w:color="auto" w:sz="4" w:space="0"/>
            </w:tcBorders>
            <w:shd w:val="clear" w:color="auto" w:fill="auto"/>
            <w:vAlign w:val="center"/>
          </w:tcPr>
          <w:p w14:paraId="21C115E7">
            <w:pPr>
              <w:widowControl/>
              <w:spacing w:line="580" w:lineRule="exact"/>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无增减变化</w:t>
            </w:r>
          </w:p>
        </w:tc>
      </w:tr>
    </w:tbl>
    <w:p w14:paraId="397C43CE">
      <w:pPr>
        <w:spacing w:line="580" w:lineRule="exact"/>
        <w:jc w:val="center"/>
        <w:outlineLvl w:val="0"/>
        <w:rPr>
          <w:rFonts w:ascii="仿宋" w:hAnsi="仿宋" w:eastAsia="仿宋" w:cs="仿宋"/>
          <w:b/>
          <w:bCs/>
          <w:sz w:val="32"/>
          <w:szCs w:val="32"/>
        </w:rPr>
      </w:pPr>
    </w:p>
    <w:p w14:paraId="333489AE">
      <w:pPr>
        <w:spacing w:line="580" w:lineRule="exact"/>
        <w:jc w:val="center"/>
        <w:outlineLvl w:val="0"/>
        <w:rPr>
          <w:rFonts w:ascii="黑体" w:hAnsi="黑体" w:eastAsia="黑体" w:cs="黑体"/>
          <w:sz w:val="32"/>
          <w:szCs w:val="32"/>
        </w:rPr>
      </w:pPr>
      <w:r>
        <w:rPr>
          <w:rFonts w:hint="eastAsia" w:ascii="黑体" w:hAnsi="黑体" w:eastAsia="黑体" w:cs="黑体"/>
          <w:sz w:val="32"/>
          <w:szCs w:val="32"/>
        </w:rPr>
        <w:t>第五部分：预算绩效信息</w:t>
      </w:r>
    </w:p>
    <w:p w14:paraId="4CABCDDF">
      <w:pPr>
        <w:spacing w:line="580" w:lineRule="exact"/>
        <w:jc w:val="center"/>
        <w:outlineLvl w:val="0"/>
        <w:rPr>
          <w:rFonts w:ascii="仿宋" w:hAnsi="仿宋" w:eastAsia="仿宋" w:cs="仿宋"/>
          <w:sz w:val="32"/>
          <w:szCs w:val="32"/>
        </w:rPr>
      </w:pPr>
    </w:p>
    <w:p w14:paraId="21334B42">
      <w:pPr>
        <w:spacing w:line="580" w:lineRule="exact"/>
        <w:ind w:firstLine="640" w:firstLineChars="200"/>
        <w:jc w:val="left"/>
        <w:outlineLvl w:val="0"/>
        <w:rPr>
          <w:rFonts w:ascii="黑体" w:hAnsi="黑体" w:eastAsia="黑体" w:cs="黑体"/>
          <w:sz w:val="32"/>
          <w:szCs w:val="32"/>
        </w:rPr>
      </w:pPr>
      <w:r>
        <w:rPr>
          <w:rFonts w:hint="eastAsia" w:ascii="黑体" w:hAnsi="黑体" w:eastAsia="黑体" w:cs="黑体"/>
          <w:sz w:val="32"/>
          <w:szCs w:val="32"/>
        </w:rPr>
        <w:t>部门整体绩效目标</w:t>
      </w:r>
    </w:p>
    <w:p w14:paraId="5DCCA792">
      <w:pPr>
        <w:spacing w:line="580" w:lineRule="exact"/>
        <w:ind w:firstLine="640" w:firstLineChars="200"/>
        <w:jc w:val="left"/>
        <w:outlineLvl w:val="1"/>
        <w:rPr>
          <w:rFonts w:ascii="楷体" w:hAnsi="楷体" w:eastAsia="楷体" w:cs="楷体"/>
          <w:sz w:val="32"/>
          <w:szCs w:val="32"/>
        </w:rPr>
      </w:pPr>
      <w:r>
        <w:rPr>
          <w:rFonts w:hint="eastAsia" w:ascii="楷体" w:hAnsi="楷体" w:eastAsia="楷体" w:cs="楷体"/>
          <w:sz w:val="32"/>
          <w:szCs w:val="32"/>
        </w:rPr>
        <w:t>一、总体绩效目标：</w:t>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TC </w:instrText>
      </w:r>
      <w:bookmarkStart w:id="0" w:name="_Toc32827061"/>
      <w:r>
        <w:rPr>
          <w:rFonts w:hint="eastAsia" w:ascii="楷体" w:hAnsi="楷体" w:eastAsia="楷体" w:cs="楷体"/>
          <w:sz w:val="32"/>
          <w:szCs w:val="32"/>
        </w:rPr>
        <w:instrText xml:space="preserve">总体绩效目标</w:instrText>
      </w:r>
      <w:bookmarkEnd w:id="0"/>
      <w:r>
        <w:rPr>
          <w:rFonts w:hint="eastAsia" w:ascii="楷体" w:hAnsi="楷体" w:eastAsia="楷体" w:cs="楷体"/>
          <w:sz w:val="32"/>
          <w:szCs w:val="32"/>
        </w:rPr>
        <w:instrText xml:space="preserve"> \f A \l 1 </w:instrText>
      </w:r>
      <w:r>
        <w:rPr>
          <w:rFonts w:hint="eastAsia" w:ascii="楷体" w:hAnsi="楷体" w:eastAsia="楷体" w:cs="楷体"/>
          <w:sz w:val="32"/>
          <w:szCs w:val="32"/>
        </w:rPr>
        <w:fldChar w:fldCharType="end"/>
      </w:r>
    </w:p>
    <w:p w14:paraId="2D419304">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工作思路：2020年，县政协将在中共阜平县委的坚强领导下，认真贯彻落实习近平新时代中国特色社会主义思想，贯彻落实中央、省市县会议及文件精神等，按照县“两会”的安排部署，紧紧围绕全县总目标，牢牢把握团结、民主两大主题，充分发挥政治协商、民主监督、参政议政职能，多措并举，服务大局，围绕脱贫攻坚献计出力。</w:t>
      </w:r>
    </w:p>
    <w:p w14:paraId="363706A2">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2、任务目标和具体举措：</w:t>
      </w:r>
    </w:p>
    <w:p w14:paraId="519098E3">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（1）加强政治理论学习。深入学习习近平新时代中国特色社会主义思想，习近平总书记加强和改进政协工作的重要思想等，在学深悟透上下功夫，不断</w:t>
      </w:r>
      <w:r>
        <w:rPr>
          <w:rFonts w:hint="eastAsia" w:ascii="仿宋" w:hAnsi="仿宋" w:eastAsia="仿宋" w:cs="仿宋"/>
          <w:sz w:val="32"/>
          <w:szCs w:val="32"/>
          <w:lang w:eastAsia="zh-CN"/>
        </w:rPr>
        <w:t>提高政治站位</w:t>
      </w:r>
      <w:r>
        <w:rPr>
          <w:rFonts w:hint="eastAsia" w:ascii="仿宋" w:hAnsi="仿宋" w:eastAsia="仿宋" w:cs="仿宋"/>
          <w:sz w:val="32"/>
          <w:szCs w:val="32"/>
        </w:rPr>
        <w:t>、思想理论水平。</w:t>
      </w:r>
    </w:p>
    <w:p w14:paraId="46655E87">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（2）服务全县工作大局。按照</w:t>
      </w:r>
      <w:r>
        <w:rPr>
          <w:rFonts w:hint="eastAsia" w:ascii="仿宋" w:hAnsi="仿宋" w:eastAsia="仿宋" w:cs="仿宋"/>
          <w:sz w:val="32"/>
          <w:szCs w:val="32"/>
          <w:lang w:eastAsia="zh-CN"/>
        </w:rPr>
        <w:t>县委县政府</w:t>
      </w:r>
      <w:r>
        <w:rPr>
          <w:rFonts w:hint="eastAsia" w:ascii="仿宋" w:hAnsi="仿宋" w:eastAsia="仿宋" w:cs="仿宋"/>
          <w:sz w:val="32"/>
          <w:szCs w:val="32"/>
        </w:rPr>
        <w:t>重点项目（工作）任务分工，从谋划、协调、推进等工作入手，深入调查研究，尽心尽力做好包抓的重点项目（工作）。</w:t>
      </w:r>
    </w:p>
    <w:p w14:paraId="547F89EC">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（3）服务九届常委会。围绕</w:t>
      </w:r>
      <w:r>
        <w:rPr>
          <w:rFonts w:hint="eastAsia" w:ascii="仿宋" w:hAnsi="仿宋" w:eastAsia="仿宋" w:cs="仿宋"/>
          <w:sz w:val="32"/>
          <w:szCs w:val="32"/>
          <w:lang w:eastAsia="zh-CN"/>
        </w:rPr>
        <w:t>县委县政府</w:t>
      </w:r>
      <w:r>
        <w:rPr>
          <w:rFonts w:hint="eastAsia" w:ascii="仿宋" w:hAnsi="仿宋" w:eastAsia="仿宋" w:cs="仿宋"/>
          <w:sz w:val="32"/>
          <w:szCs w:val="32"/>
        </w:rPr>
        <w:t>的重大决策部署，紧扣我县经济社会发展中的重点问题和涉及群众切身利益的热点问题，组织、服务好政协全委会、常委会、专题协商会、情况通报会等会议以及常委会研究决定的重大事项及活动，为九届常委会履行政治协商、民主监督、参政议政职能提供服务保障。</w:t>
      </w:r>
    </w:p>
    <w:p w14:paraId="68F8C38C">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4）服务政协委员。充分利用政协微信群、走访委员、集中学习等形式教育引导委员加强学习，提升素养。同时发挥政协优势，组织委员开展调研视察、提案督办、反映社情民意、扶贫帮困等活动，助力全县脱贫攻坚。</w:t>
      </w:r>
    </w:p>
    <w:p w14:paraId="625E7FD5">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5）加强自身建设。进一步健全完善学习培训制度，不断提高履职能力；坚持以学习提素质、以调研强能力、以服务树形象、以创新显业绩、不断提高工作水平；加大政协机关内部管理制度的执行力，增强机关干部的大局意识、服务意识、责任意识，为政协组织有效履行职责、扎实开展工作提供有力保障。</w:t>
      </w:r>
    </w:p>
    <w:p w14:paraId="6FBB55DF">
      <w:pPr>
        <w:numPr>
          <w:ilvl w:val="0"/>
          <w:numId w:val="1"/>
        </w:numPr>
        <w:spacing w:line="580" w:lineRule="exact"/>
        <w:ind w:firstLine="640" w:firstLineChars="200"/>
        <w:jc w:val="left"/>
        <w:outlineLvl w:val="1"/>
        <w:rPr>
          <w:rFonts w:ascii="楷体" w:hAnsi="楷体" w:eastAsia="楷体" w:cs="楷体"/>
          <w:sz w:val="32"/>
          <w:szCs w:val="32"/>
        </w:rPr>
      </w:pPr>
      <w:r>
        <w:rPr>
          <w:rFonts w:hint="eastAsia" w:ascii="楷体" w:hAnsi="楷体" w:eastAsia="楷体" w:cs="楷体"/>
          <w:sz w:val="32"/>
          <w:szCs w:val="32"/>
        </w:rPr>
        <w:t>分项绩效目标</w:t>
      </w:r>
    </w:p>
    <w:p w14:paraId="7144BF83">
      <w:pPr>
        <w:spacing w:line="580" w:lineRule="exact"/>
        <w:ind w:firstLine="640" w:firstLineChars="200"/>
        <w:jc w:val="left"/>
        <w:outlineLvl w:val="1"/>
        <w:rPr>
          <w:rFonts w:ascii="仿宋" w:hAnsi="仿宋" w:eastAsia="仿宋" w:cs="仿宋"/>
          <w:sz w:val="32"/>
          <w:szCs w:val="32"/>
        </w:rPr>
      </w:pPr>
      <w:r>
        <w:rPr>
          <w:rFonts w:hint="eastAsia" w:ascii="仿宋" w:hAnsi="仿宋" w:eastAsia="仿宋" w:cs="仿宋"/>
          <w:sz w:val="32"/>
          <w:szCs w:val="32"/>
        </w:rPr>
        <w:t>阜平县政协2020年度部门职责分类绩效目标情况说明</w:t>
      </w:r>
    </w:p>
    <w:p w14:paraId="3768700D">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人民政协是爱国统一战线组织，是共产党领导的多党合作和政治协商的重要机构。主要职责是政治协商、民主监督、和参政议政、政协事务管理。</w:t>
      </w:r>
    </w:p>
    <w:p w14:paraId="0D970230">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1、政治协商: 就大政方针以及政治、经济、文化、社会和生态文明中的重要问题在决策之前进行协商和就决策执行过程中的重要问题进行协商。</w:t>
      </w:r>
    </w:p>
    <w:p w14:paraId="6B791CF1">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（1）政协会议：会议是人民政协履行职能的主要形式，是开展工作的主体，是委员履行自身职责的主要途径。包括全体会议、常委会议、主席会议、秘书长会议、各专委会会议等。</w:t>
      </w:r>
    </w:p>
    <w:p w14:paraId="5DD13AF9">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绩效目标：完善各项会议制度，规范会议程序，提高会议质量，提高政治协商水平。</w:t>
      </w:r>
    </w:p>
    <w:p w14:paraId="640180A2">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绩效指标：会议筹备及会务工作的完成率100%优秀，≥95良好，≥90合格，＜90差。</w:t>
      </w:r>
    </w:p>
    <w:p w14:paraId="1E3B21FC">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（2）民主协商：根据形势、任务和党委政府统一部署，安排协商活动，召开专题协商会、协商民主会、专题座谈会、情况通报会、意见听取会、工作研讨会和学习座谈会等。</w:t>
      </w:r>
    </w:p>
    <w:p w14:paraId="34AF4DFC">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绩效目标：增强开展政治协商的自觉性和主动性，规范协商内容，丰富协商形式和层次，把政治协商纳入决策程序。</w:t>
      </w:r>
    </w:p>
    <w:p w14:paraId="794C3783">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绩效指标：年度内已完成的协商活动占计划量的比例100%优秀，≥95良好，≥90合格，＜90差。</w:t>
      </w:r>
    </w:p>
    <w:p w14:paraId="4378C30D">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民主监督：有效履行民主监督职责，发挥好协调关系、汇聚力量、建言献策、服务大局的作用。通过意见、建议、批评的方式对国家法律法规的实施、重大方针政策的贯彻执行、党和政府的工作进行政治监督。</w:t>
      </w:r>
    </w:p>
    <w:p w14:paraId="1676BB9B">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（1）监督事务：组织、鼓励和引导委员深入实际、走向基层、贴近群众开展视察考察，通过建议案、提案等形式进行监督。通过参加党委政府组织的调查和检查活动实施监督。</w:t>
      </w:r>
    </w:p>
    <w:p w14:paraId="51A39AFD">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绩效目标：完善民主监督机制，畅通民主监督渠道，建立健全知情、沟通制度，加强工作协调配合，提高民主监督的质量和成效。</w:t>
      </w:r>
    </w:p>
    <w:p w14:paraId="62CC8F34">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绩效指标：监督工作任务完成率100%优秀，≥95良好，≥90合格，＜90差。</w:t>
      </w:r>
    </w:p>
    <w:p w14:paraId="64804736">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（2）提案工作：对政协委员和参加政协的各党派团体以及各专委会（提案者）的提案进行审查立案，立案后交承办单位办理，适时通过协调、沟通、座谈、视察等形式进行督办。</w:t>
      </w:r>
    </w:p>
    <w:p w14:paraId="17B87BA8">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绩效目标：完善提案审查、办理和反馈机制，做到提案程序更加规范，制度更加完善，提案质量和办理质量不断提高，政协履职作用更加突出。</w:t>
      </w:r>
    </w:p>
    <w:p w14:paraId="2347AD04">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绩效指标：提案交办率100%优秀，≥95良好，≥90合格，＜90差。</w:t>
      </w:r>
    </w:p>
    <w:p w14:paraId="3A08D7E7">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3、参政议政: 通过对重大问题以及人民群众普遍关心的问题，开展调查研究，反映社情民意，进行协商讨论，以调研报告、建议案或其他形式，向县委、县政府提出意见和建议。</w:t>
      </w:r>
    </w:p>
    <w:p w14:paraId="6E0DDC8A">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（1）专题调研：选择经济社会发展中具有综合性、全局性、前瞻性的课题，在县委和县政府有关部门密切配合下，深入调查研究，开展咨询论证、提出意见建议。</w:t>
      </w:r>
    </w:p>
    <w:p w14:paraId="1A8FCFB8">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绩效目标：通过调研课题就党和政府关注的问题，提出客观、有价值、有分量、有影响的意见建议，促进决策民主化和科学化。</w:t>
      </w:r>
    </w:p>
    <w:p w14:paraId="19D6905D">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绩效指标：调研结果和政策建议采纳数50%优秀，≥30良好，≥20合格，＜20差。</w:t>
      </w:r>
    </w:p>
    <w:p w14:paraId="0BD316E1">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（2）社情民意：利用政协自身包容各界、联系广泛、人才聚集的优势和特点，了解和反映社会不同阶层、群体的愿望和要求，将分散在民间、基层有识之士的真知灼见反映给决策部门。</w:t>
      </w:r>
    </w:p>
    <w:p w14:paraId="36DA080D">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绩效目标：通过界别渠道密切联系群众，反映社情民意，努力做到协调关系、化解矛盾、理顺情绪，增进社会各阶层不同利益群体的和谐和稳定。</w:t>
      </w:r>
    </w:p>
    <w:p w14:paraId="58E0C488">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绩效指标：社情民意反映率80%优秀，≥70良好，≥50合格，＜50差。</w:t>
      </w:r>
    </w:p>
    <w:p w14:paraId="251E07A1">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4、政协事务管理：县政协自身建设、理论研究以及宣传工作，与县内外有关单位的联系协调；负责机关外事工作，机构编制、人事任免、人员培训、考核奖惩、工资福利，后勤保障、经费资产管理、基建和审计，接待、离退休人员服务，承办县政协主席、副主席、秘书长交办的其他事项。</w:t>
      </w:r>
    </w:p>
    <w:p w14:paraId="79F1DC0C">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综合业务管理：加强县政协机关与专委会自身建设以及理论研究和宣传工作，扩大与省市政协办公厅，县委、县人大常委会、县政府办公室，县各民主党派、工商联、人民团体、县直有关部门和乡政协的联系、协调工作。</w:t>
      </w:r>
    </w:p>
    <w:p w14:paraId="1A4BB1B8">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绩效目标：政协自身建设质量更加扎实，工作科学化水平进一步提升。文史资料的社会功能增强，理论研究成果服务履职作用明显。</w:t>
      </w:r>
    </w:p>
    <w:p w14:paraId="20123201">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绩效指标：综合业务管理工作完成率100%优秀，≥95良好，≥90合格，＜90差。</w:t>
      </w:r>
    </w:p>
    <w:p w14:paraId="168BFB00">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综合事务管理：县政协机关的机构编制、人事任免、调配及人员培训、考核奖惩、工资福利，后勤保障、机关经费管理、资产管理、基建和审计，机关接待、离退休人员服务，以及承办县政协主席、副主席、秘书长交办的其他事项。</w:t>
      </w:r>
    </w:p>
    <w:p w14:paraId="0E5A1EDE">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绩效目标：机关基本设施设备正常运转、信息化保障、老干部服务保障能力进一步提高。</w:t>
      </w:r>
    </w:p>
    <w:p w14:paraId="719AC6A5">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绩效指标：综合事务保障率100%优秀，≥95良好，≥90合格，＜90差。</w:t>
      </w:r>
    </w:p>
    <w:p w14:paraId="51176181">
      <w:pPr>
        <w:spacing w:line="580" w:lineRule="exact"/>
        <w:ind w:firstLine="640" w:firstLineChars="200"/>
        <w:jc w:val="left"/>
        <w:outlineLvl w:val="1"/>
        <w:rPr>
          <w:rFonts w:ascii="楷体" w:hAnsi="楷体" w:eastAsia="楷体" w:cs="楷体"/>
          <w:sz w:val="32"/>
          <w:szCs w:val="32"/>
        </w:rPr>
      </w:pPr>
      <w:r>
        <w:rPr>
          <w:rFonts w:hint="eastAsia" w:ascii="楷体" w:hAnsi="楷体" w:eastAsia="楷体" w:cs="楷体"/>
          <w:sz w:val="32"/>
          <w:szCs w:val="32"/>
        </w:rPr>
        <w:t>三、工作保障措施</w:t>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TC </w:instrText>
      </w:r>
      <w:bookmarkStart w:id="1" w:name="_Toc32827063"/>
      <w:r>
        <w:rPr>
          <w:rFonts w:hint="eastAsia" w:ascii="楷体" w:hAnsi="楷体" w:eastAsia="楷体" w:cs="楷体"/>
          <w:sz w:val="32"/>
          <w:szCs w:val="32"/>
        </w:rPr>
        <w:instrText xml:space="preserve">工作保障措施</w:instrText>
      </w:r>
      <w:bookmarkEnd w:id="1"/>
      <w:r>
        <w:rPr>
          <w:rFonts w:hint="eastAsia" w:ascii="楷体" w:hAnsi="楷体" w:eastAsia="楷体" w:cs="楷体"/>
          <w:sz w:val="32"/>
          <w:szCs w:val="32"/>
        </w:rPr>
        <w:instrText xml:space="preserve"> \f A \l 1 </w:instrText>
      </w:r>
      <w:r>
        <w:rPr>
          <w:rFonts w:hint="eastAsia" w:ascii="楷体" w:hAnsi="楷体" w:eastAsia="楷体" w:cs="楷体"/>
          <w:sz w:val="32"/>
          <w:szCs w:val="32"/>
        </w:rPr>
        <w:fldChar w:fldCharType="end"/>
      </w:r>
    </w:p>
    <w:p w14:paraId="0167EF36">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1、强化组织领导，落实管党治党主体责任。牢固树立“不抓党建是失职，抓不好党建是不称职”的理念，做到重大问题亲自研究、重要工作亲自部署、重要事项亲自督促落实；做到把党风廉政建设工作同政协其他工作一同部署、一同落实。一年来，认真履行基层党建工作责任制，从严落实“一把手”岗位职责，始终把贯彻执行党风廉政建设责任制作为加强党风廉政建设和反腐败工作的龙头工程，坚持把党风廉政建设和反腐败工作作为加强和改进机关建设、树立机关良好形象的大事摆上重要议事日程,认真按照</w:t>
      </w:r>
      <w:r>
        <w:rPr>
          <w:rFonts w:hint="eastAsia" w:ascii="仿宋" w:hAnsi="仿宋" w:eastAsia="仿宋" w:cs="仿宋"/>
          <w:sz w:val="32"/>
          <w:szCs w:val="32"/>
          <w:lang w:eastAsia="zh-CN"/>
        </w:rPr>
        <w:t>中央八项规定</w:t>
      </w:r>
      <w:r>
        <w:rPr>
          <w:rFonts w:hint="eastAsia" w:ascii="仿宋" w:hAnsi="仿宋" w:eastAsia="仿宋" w:cs="仿宋"/>
          <w:sz w:val="32"/>
          <w:szCs w:val="32"/>
        </w:rPr>
        <w:t xml:space="preserve">及省市县各项规定，自觉抓好作风纪律的落实，支部的凝聚力、战斗力明显增强。 </w:t>
      </w:r>
    </w:p>
    <w:p w14:paraId="34AFDE64">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2、深化学习教育，筑牢拒腐防变思想根基。把思想建设作为党的基础性建设来抓，通过支委会、党员会、学习强国、常委会等载体，及时传达学习中央和省市县委关于全面从严治党的新部署新要求，深入学习和实践马克思主义，深入学习贯彻习近平新时代中国特色社会主义思想和党的十九大精神，在学懂弄通做实上下功夫，用习近平新时代中国特色社会主义思想武装头脑，推动工作；组织开展党章党规、《中国共产党纪律处分条例》等党内法规学习教育活动；组织学习习近平总书记系列重要讲话精神、十九届中央纪委三次会议精神、十三届</w:t>
      </w:r>
      <w:r>
        <w:rPr>
          <w:rFonts w:hint="eastAsia" w:ascii="仿宋" w:hAnsi="仿宋" w:eastAsia="仿宋" w:cs="仿宋"/>
          <w:sz w:val="32"/>
          <w:szCs w:val="32"/>
          <w:lang w:val="en-US" w:eastAsia="zh-CN"/>
        </w:rPr>
        <w:t>阜平县纪委</w:t>
      </w:r>
      <w:r>
        <w:rPr>
          <w:rFonts w:hint="eastAsia" w:ascii="仿宋" w:hAnsi="仿宋" w:eastAsia="仿宋" w:cs="仿宋"/>
          <w:sz w:val="32"/>
          <w:szCs w:val="32"/>
        </w:rPr>
        <w:t>四次</w:t>
      </w:r>
      <w:r>
        <w:rPr>
          <w:rFonts w:hint="eastAsia" w:ascii="仿宋" w:hAnsi="仿宋" w:eastAsia="仿宋" w:cs="仿宋"/>
          <w:sz w:val="32"/>
          <w:szCs w:val="32"/>
          <w:lang w:val="en-US" w:eastAsia="zh-CN"/>
        </w:rPr>
        <w:t>会议</w:t>
      </w:r>
      <w:r>
        <w:rPr>
          <w:rFonts w:hint="eastAsia" w:ascii="仿宋" w:hAnsi="仿宋" w:eastAsia="仿宋" w:cs="仿宋"/>
          <w:sz w:val="32"/>
          <w:szCs w:val="32"/>
        </w:rPr>
        <w:t>精神等内容，帮助党员干部准确理解全面从严治党重大问题，牢固树立政治意识、大局意识、核心意识、看齐意识，自觉在思想上政治上行动上同</w:t>
      </w:r>
      <w:r>
        <w:rPr>
          <w:rFonts w:hint="eastAsia" w:ascii="仿宋" w:hAnsi="仿宋" w:eastAsia="仿宋" w:cs="仿宋"/>
          <w:sz w:val="32"/>
          <w:szCs w:val="32"/>
          <w:lang w:eastAsia="zh-CN"/>
        </w:rPr>
        <w:t>以习近平同志为核心的党中央</w:t>
      </w:r>
      <w:r>
        <w:rPr>
          <w:rFonts w:hint="eastAsia" w:ascii="仿宋" w:hAnsi="仿宋" w:eastAsia="仿宋" w:cs="仿宋"/>
          <w:sz w:val="32"/>
          <w:szCs w:val="32"/>
        </w:rPr>
        <w:t>保持高度一致。</w:t>
      </w:r>
    </w:p>
    <w:p w14:paraId="488C28A2">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3、严格党内生活，严明政治纪律政治规矩。把党的政治建设摆在首位，把坚定理想信念作为开展党内政治生活的首要任务，严格落实“三会一课”、民主生活会、民主评议党员、廉政谈话等党的组织生活制度。将主题党日活动作为提升党性修养的有效途径，围绕重温入党誓词、不忘奋斗初心，接受革命精神洗礼，砥砺脱贫攻坚斗志等主题开展主题党日活动，进一步增强了党员干部的政治意识、规矩意识，有效激发了广大党员干部干事创业的激情。</w:t>
      </w:r>
    </w:p>
    <w:p w14:paraId="44D23A01">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4、持续正风肃纪，落实中央八项规定精神。认真贯彻落实中央八项规定精神及实施细则，按照规定用车用房，杜绝利用名贵特产类特殊资源谋取私利等；深化纠正“四风”和作风纪律整治，着力营造风清气正的政治生态；建立健全工作机制，完善工作职责、值班、财务管理等制度，规范公务接待、因公出差、财务报销等工作程序，形成以制度管人、按制度办事，常抓、抓细、抓长、抓实的有效机制；整改落实市委2018年度全面从严治党主体责任检查反馈意见及十三届县委开展巡查工作以来发现的主要问题，不断提高领导班子的凝聚力和战斗力，促进党员干部作风进一步转变，营造风清气正的良好氛围。</w:t>
      </w:r>
    </w:p>
    <w:p w14:paraId="58C34739">
      <w:pPr>
        <w:spacing w:line="580" w:lineRule="exact"/>
        <w:ind w:firstLine="640" w:firstLineChars="200"/>
        <w:jc w:val="left"/>
        <w:rPr>
          <w:rFonts w:ascii="仿宋" w:hAnsi="仿宋" w:eastAsia="仿宋" w:cs="仿宋"/>
          <w:sz w:val="32"/>
          <w:szCs w:val="32"/>
        </w:rPr>
      </w:pPr>
      <w:r>
        <w:rPr>
          <w:rFonts w:hint="eastAsia" w:ascii="仿宋" w:hAnsi="仿宋" w:eastAsia="仿宋" w:cs="仿宋"/>
          <w:sz w:val="32"/>
          <w:szCs w:val="32"/>
        </w:rPr>
        <w:t>5、开展专项行动，切实加强党风廉政建设。认真开展违规到企业吃喝等隐性</w:t>
      </w:r>
      <w:r>
        <w:rPr>
          <w:rFonts w:hint="eastAsia" w:ascii="仿宋" w:hAnsi="仿宋" w:eastAsia="仿宋" w:cs="仿宋"/>
          <w:sz w:val="32"/>
          <w:szCs w:val="32"/>
          <w:lang w:eastAsia="zh-CN"/>
        </w:rPr>
        <w:t>“四风”问题</w:t>
      </w:r>
      <w:r>
        <w:rPr>
          <w:rFonts w:hint="eastAsia" w:ascii="仿宋" w:hAnsi="仿宋" w:eastAsia="仿宋" w:cs="仿宋"/>
          <w:sz w:val="32"/>
          <w:szCs w:val="32"/>
        </w:rPr>
        <w:t>专项治理工作，结合我市徐水区违规聚餐问题，对党员干部进行警示教育；开展“学习习近平新时代中国特色社会主义思想，热爱中国共产党、热爱祖国、热爱中国特色社会主义”主题宣传教育活动，用习近平新时代中国特色社会主义思想统一党员领导干部和广大政协委员思想，增强对爱党、爱国、爱社会主义的行动自觉；开展“讲政治、转作风、强责任、抓落实”行动，从系统性、根本性、整体性上解决问题、推动工作，确保党中央和省市县委各项部署要求落到实处；开展</w:t>
      </w:r>
      <w:r>
        <w:rPr>
          <w:rFonts w:hint="eastAsia" w:ascii="仿宋" w:hAnsi="仿宋" w:eastAsia="仿宋" w:cs="仿宋"/>
          <w:sz w:val="32"/>
          <w:szCs w:val="32"/>
          <w:lang w:eastAsia="zh-CN"/>
        </w:rPr>
        <w:t>“不忘初心、牢记使命”主题教育</w:t>
      </w:r>
      <w:r>
        <w:rPr>
          <w:rFonts w:hint="eastAsia" w:ascii="仿宋" w:hAnsi="仿宋" w:eastAsia="仿宋" w:cs="仿宋"/>
          <w:sz w:val="32"/>
          <w:szCs w:val="32"/>
        </w:rPr>
        <w:t>，十个专项整治，进一步坚守初心、勇担使命、查找差距，狠抓落实。</w:t>
      </w:r>
    </w:p>
    <w:p w14:paraId="1578CBEC">
      <w:pPr>
        <w:spacing w:line="580" w:lineRule="exact"/>
        <w:ind w:firstLine="640" w:firstLineChars="200"/>
        <w:jc w:val="left"/>
        <w:rPr>
          <w:rFonts w:ascii="仿宋" w:hAnsi="仿宋" w:eastAsia="仿宋" w:cs="仿宋"/>
          <w:sz w:val="32"/>
          <w:szCs w:val="32"/>
        </w:rPr>
      </w:pPr>
    </w:p>
    <w:p w14:paraId="007E590C">
      <w:pPr>
        <w:spacing w:line="580" w:lineRule="exact"/>
        <w:ind w:firstLine="640" w:firstLineChars="200"/>
        <w:jc w:val="left"/>
        <w:rPr>
          <w:rFonts w:hint="eastAsia" w:ascii="黑体" w:hAnsi="黑体" w:eastAsia="黑体" w:cs="仿宋"/>
          <w:sz w:val="32"/>
          <w:szCs w:val="32"/>
        </w:rPr>
      </w:pPr>
    </w:p>
    <w:p w14:paraId="23FB3B66">
      <w:pPr>
        <w:spacing w:line="580" w:lineRule="exact"/>
        <w:ind w:firstLine="640" w:firstLineChars="200"/>
        <w:jc w:val="left"/>
        <w:rPr>
          <w:rFonts w:hint="eastAsia" w:ascii="黑体" w:hAnsi="黑体" w:eastAsia="黑体" w:cs="仿宋"/>
          <w:sz w:val="32"/>
          <w:szCs w:val="32"/>
        </w:rPr>
      </w:pPr>
    </w:p>
    <w:p w14:paraId="562BCBEE">
      <w:pPr>
        <w:spacing w:line="580" w:lineRule="exact"/>
        <w:ind w:firstLine="640" w:firstLineChars="200"/>
        <w:jc w:val="left"/>
        <w:rPr>
          <w:rFonts w:hint="eastAsia" w:ascii="黑体" w:hAnsi="黑体" w:eastAsia="黑体" w:cs="仿宋"/>
          <w:sz w:val="32"/>
          <w:szCs w:val="32"/>
        </w:rPr>
      </w:pPr>
    </w:p>
    <w:p w14:paraId="76FD5833">
      <w:pPr>
        <w:spacing w:line="580" w:lineRule="exact"/>
        <w:ind w:firstLine="640" w:firstLineChars="200"/>
        <w:jc w:val="left"/>
        <w:rPr>
          <w:rFonts w:hint="eastAsia" w:ascii="黑体" w:hAnsi="黑体" w:eastAsia="黑体" w:cs="仿宋"/>
          <w:sz w:val="32"/>
          <w:szCs w:val="32"/>
        </w:rPr>
      </w:pPr>
    </w:p>
    <w:p w14:paraId="54A78DA0">
      <w:pPr>
        <w:spacing w:line="580" w:lineRule="exact"/>
        <w:ind w:firstLine="640" w:firstLineChars="200"/>
        <w:jc w:val="left"/>
        <w:rPr>
          <w:rFonts w:hint="eastAsia" w:ascii="黑体" w:hAnsi="黑体" w:eastAsia="黑体" w:cs="仿宋"/>
          <w:sz w:val="32"/>
          <w:szCs w:val="32"/>
        </w:rPr>
      </w:pPr>
    </w:p>
    <w:p w14:paraId="2BECC9DA">
      <w:pPr>
        <w:spacing w:line="580" w:lineRule="exact"/>
        <w:ind w:firstLine="640" w:firstLineChars="200"/>
        <w:jc w:val="left"/>
        <w:rPr>
          <w:rFonts w:hint="eastAsia" w:ascii="黑体" w:hAnsi="黑体" w:eastAsia="黑体" w:cs="仿宋"/>
          <w:sz w:val="32"/>
          <w:szCs w:val="32"/>
        </w:rPr>
      </w:pPr>
    </w:p>
    <w:p w14:paraId="01C6E15B">
      <w:pPr>
        <w:spacing w:line="580" w:lineRule="exact"/>
        <w:ind w:firstLine="640" w:firstLineChars="200"/>
        <w:jc w:val="left"/>
        <w:rPr>
          <w:rFonts w:hint="eastAsia" w:ascii="黑体" w:hAnsi="黑体" w:eastAsia="黑体" w:cs="仿宋"/>
          <w:sz w:val="32"/>
          <w:szCs w:val="32"/>
        </w:rPr>
      </w:pPr>
    </w:p>
    <w:p w14:paraId="76A9B3B2">
      <w:pPr>
        <w:spacing w:line="580" w:lineRule="exact"/>
        <w:ind w:firstLine="640" w:firstLineChars="200"/>
        <w:jc w:val="left"/>
        <w:rPr>
          <w:rFonts w:hint="eastAsia" w:ascii="黑体" w:hAnsi="黑体" w:eastAsia="黑体" w:cs="仿宋"/>
          <w:sz w:val="32"/>
          <w:szCs w:val="32"/>
        </w:rPr>
      </w:pPr>
    </w:p>
    <w:p w14:paraId="562972DB">
      <w:pPr>
        <w:spacing w:line="580" w:lineRule="exact"/>
        <w:ind w:firstLine="640" w:firstLineChars="200"/>
        <w:jc w:val="left"/>
        <w:rPr>
          <w:rFonts w:hint="eastAsia" w:ascii="黑体" w:hAnsi="黑体" w:eastAsia="黑体" w:cs="仿宋"/>
          <w:sz w:val="32"/>
          <w:szCs w:val="32"/>
        </w:rPr>
      </w:pPr>
    </w:p>
    <w:p w14:paraId="15EB3FC5">
      <w:pPr>
        <w:spacing w:line="580" w:lineRule="exact"/>
        <w:ind w:firstLine="640" w:firstLineChars="200"/>
        <w:jc w:val="left"/>
        <w:rPr>
          <w:rFonts w:hint="eastAsia" w:ascii="黑体" w:hAnsi="黑体" w:eastAsia="黑体" w:cs="仿宋"/>
          <w:sz w:val="32"/>
          <w:szCs w:val="32"/>
        </w:rPr>
      </w:pPr>
    </w:p>
    <w:p w14:paraId="761FF7B0">
      <w:pPr>
        <w:spacing w:line="580" w:lineRule="exact"/>
        <w:ind w:firstLine="640" w:firstLineChars="200"/>
        <w:jc w:val="left"/>
        <w:rPr>
          <w:rFonts w:hint="eastAsia" w:ascii="黑体" w:hAnsi="黑体" w:eastAsia="黑体" w:cs="仿宋"/>
          <w:sz w:val="32"/>
          <w:szCs w:val="32"/>
        </w:rPr>
      </w:pPr>
    </w:p>
    <w:p w14:paraId="1F1C727F">
      <w:pPr>
        <w:spacing w:line="580" w:lineRule="exact"/>
        <w:ind w:firstLine="640" w:firstLineChars="200"/>
        <w:jc w:val="left"/>
        <w:rPr>
          <w:rFonts w:hint="eastAsia" w:ascii="黑体" w:hAnsi="黑体" w:eastAsia="黑体" w:cs="仿宋"/>
          <w:sz w:val="32"/>
          <w:szCs w:val="32"/>
        </w:rPr>
      </w:pPr>
    </w:p>
    <w:p w14:paraId="4230C00B">
      <w:pPr>
        <w:spacing w:line="580" w:lineRule="exact"/>
        <w:ind w:firstLine="640" w:firstLineChars="200"/>
        <w:jc w:val="left"/>
        <w:rPr>
          <w:rFonts w:hint="eastAsia" w:ascii="黑体" w:hAnsi="黑体" w:eastAsia="黑体" w:cs="仿宋"/>
          <w:sz w:val="32"/>
          <w:szCs w:val="32"/>
        </w:rPr>
      </w:pPr>
    </w:p>
    <w:p w14:paraId="6A3AC456">
      <w:pPr>
        <w:spacing w:line="580" w:lineRule="exact"/>
        <w:ind w:firstLine="640" w:firstLineChars="200"/>
        <w:jc w:val="left"/>
        <w:rPr>
          <w:rFonts w:hint="eastAsia" w:ascii="黑体" w:hAnsi="黑体" w:eastAsia="黑体" w:cs="仿宋"/>
          <w:sz w:val="32"/>
          <w:szCs w:val="32"/>
        </w:rPr>
      </w:pPr>
    </w:p>
    <w:p w14:paraId="3BE8CC5F">
      <w:pPr>
        <w:spacing w:line="580" w:lineRule="exact"/>
        <w:ind w:firstLine="640" w:firstLineChars="200"/>
        <w:jc w:val="left"/>
        <w:rPr>
          <w:rFonts w:hint="eastAsia" w:ascii="黑体" w:hAnsi="黑体" w:eastAsia="黑体" w:cs="仿宋"/>
          <w:sz w:val="32"/>
          <w:szCs w:val="32"/>
        </w:rPr>
      </w:pPr>
    </w:p>
    <w:p w14:paraId="7C560AB2">
      <w:pPr>
        <w:spacing w:line="580" w:lineRule="exact"/>
        <w:ind w:firstLine="640" w:firstLineChars="200"/>
        <w:jc w:val="left"/>
        <w:rPr>
          <w:rFonts w:hint="eastAsia" w:ascii="黑体" w:hAnsi="黑体" w:eastAsia="黑体" w:cs="仿宋"/>
          <w:sz w:val="32"/>
          <w:szCs w:val="32"/>
        </w:rPr>
      </w:pPr>
    </w:p>
    <w:p w14:paraId="3A6E28EF">
      <w:pPr>
        <w:spacing w:line="580" w:lineRule="exact"/>
        <w:ind w:firstLine="640" w:firstLineChars="200"/>
        <w:jc w:val="left"/>
        <w:rPr>
          <w:rFonts w:hint="eastAsia" w:ascii="黑体" w:hAnsi="黑体" w:eastAsia="黑体" w:cs="仿宋"/>
          <w:sz w:val="32"/>
          <w:szCs w:val="32"/>
        </w:rPr>
      </w:pPr>
    </w:p>
    <w:p w14:paraId="62B678E5">
      <w:pPr>
        <w:spacing w:line="580" w:lineRule="exact"/>
        <w:ind w:firstLine="640" w:firstLineChars="200"/>
        <w:jc w:val="left"/>
        <w:rPr>
          <w:rFonts w:hint="eastAsia" w:ascii="黑体" w:hAnsi="黑体" w:eastAsia="黑体" w:cs="仿宋"/>
          <w:sz w:val="32"/>
          <w:szCs w:val="32"/>
        </w:rPr>
      </w:pPr>
    </w:p>
    <w:p w14:paraId="34F92BD6">
      <w:pPr>
        <w:spacing w:line="580" w:lineRule="exact"/>
        <w:ind w:firstLine="640" w:firstLineChars="200"/>
        <w:jc w:val="left"/>
        <w:rPr>
          <w:rFonts w:ascii="黑体" w:hAnsi="黑体" w:eastAsia="黑体" w:cs="仿宋"/>
          <w:sz w:val="32"/>
          <w:szCs w:val="32"/>
        </w:rPr>
      </w:pPr>
      <w:r>
        <w:rPr>
          <w:rFonts w:hint="eastAsia" w:ascii="黑体" w:hAnsi="黑体" w:eastAsia="黑体" w:cs="仿宋"/>
          <w:sz w:val="32"/>
          <w:szCs w:val="32"/>
        </w:rPr>
        <w:t>预算项目绩效目标：</w:t>
      </w:r>
    </w:p>
    <w:p w14:paraId="00D83874">
      <w:pPr>
        <w:spacing w:line="580" w:lineRule="exact"/>
        <w:ind w:firstLine="562" w:firstLineChars="200"/>
        <w:jc w:val="left"/>
        <w:outlineLvl w:val="1"/>
        <w:rPr>
          <w:rFonts w:hAnsi="宋体"/>
          <w:b/>
          <w:sz w:val="28"/>
        </w:rPr>
      </w:pPr>
      <w:r>
        <w:rPr>
          <w:rFonts w:hint="eastAsia" w:ascii="方正仿宋_GBK" w:eastAsia="方正仿宋_GBK"/>
          <w:b/>
          <w:sz w:val="28"/>
        </w:rPr>
        <w:t>1、政协会议绩效目标表</w:t>
      </w:r>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w:instrText>
      </w:r>
      <w:bookmarkStart w:id="2" w:name="_Toc32827064"/>
      <w:r>
        <w:rPr>
          <w:rFonts w:hint="eastAsia" w:ascii="方正仿宋_GBK" w:eastAsia="方正仿宋_GBK"/>
          <w:b/>
          <w:sz w:val="28"/>
        </w:rPr>
        <w:instrText xml:space="preserve">1、政协会议绩效目标表</w:instrText>
      </w:r>
      <w:bookmarkEnd w:id="2"/>
      <w:r>
        <w:rPr>
          <w:rFonts w:hint="eastAsia" w:ascii="方正仿宋_GBK" w:eastAsia="方正仿宋_GBK"/>
          <w:b/>
          <w:sz w:val="28"/>
        </w:rPr>
        <w:instrText xml:space="preserve">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4"/>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43FFF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102C6E85">
            <w:pPr>
              <w:spacing w:line="580" w:lineRule="exact"/>
              <w:jc w:val="left"/>
              <w:rPr>
                <w:rFonts w:ascii="方正书宋_GBK" w:eastAsia="方正书宋_GBK"/>
                <w:b/>
              </w:rPr>
            </w:pPr>
            <w:r>
              <w:rPr>
                <w:rFonts w:ascii="方正书宋_GBK" w:eastAsia="方正书宋_GBK"/>
                <w:b/>
              </w:rPr>
              <w:t>131002</w:t>
            </w:r>
            <w:r>
              <w:rPr>
                <w:rFonts w:hint="eastAsia" w:ascii="方正书宋_GBK" w:eastAsia="方正书宋_GBK"/>
                <w:b/>
              </w:rPr>
              <w:t>阜平县政协</w:t>
            </w:r>
          </w:p>
        </w:tc>
        <w:tc>
          <w:tcPr>
            <w:tcW w:w="1701" w:type="dxa"/>
            <w:tcBorders>
              <w:top w:val="single" w:color="FFFFFF" w:sz="6" w:space="0"/>
              <w:left w:val="single" w:color="FFFFFF" w:sz="6" w:space="0"/>
              <w:right w:val="single" w:color="FFFFFF" w:sz="6" w:space="0"/>
            </w:tcBorders>
            <w:shd w:val="clear" w:color="auto" w:fill="auto"/>
            <w:vAlign w:val="center"/>
          </w:tcPr>
          <w:p w14:paraId="1B956249">
            <w:pPr>
              <w:spacing w:line="580" w:lineRule="exact"/>
              <w:jc w:val="right"/>
              <w:rPr>
                <w:rFonts w:ascii="方正书宋_GBK" w:eastAsia="方正书宋_GBK"/>
              </w:rPr>
            </w:pPr>
            <w:r>
              <w:rPr>
                <w:rFonts w:hint="eastAsia" w:ascii="方正书宋_GBK" w:eastAsia="方正书宋_GBK"/>
              </w:rPr>
              <w:t>单位：万元</w:t>
            </w:r>
          </w:p>
        </w:tc>
      </w:tr>
      <w:tr w14:paraId="7BD9B0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271AB9C4">
            <w:pPr>
              <w:spacing w:line="58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vAlign w:val="center"/>
          </w:tcPr>
          <w:p w14:paraId="7666B8F3">
            <w:pPr>
              <w:spacing w:line="580" w:lineRule="exact"/>
              <w:jc w:val="left"/>
              <w:rPr>
                <w:rFonts w:ascii="方正书宋_GBK" w:eastAsia="方正书宋_GBK"/>
              </w:rPr>
            </w:pPr>
            <w:r>
              <w:rPr>
                <w:rFonts w:ascii="方正书宋_GBK" w:eastAsia="方正书宋_GBK"/>
              </w:rPr>
              <w:t>131-0401-YBN-FGO0</w:t>
            </w:r>
          </w:p>
        </w:tc>
        <w:tc>
          <w:tcPr>
            <w:tcW w:w="1587" w:type="dxa"/>
            <w:shd w:val="clear" w:color="auto" w:fill="auto"/>
            <w:vAlign w:val="center"/>
          </w:tcPr>
          <w:p w14:paraId="6500FF1F">
            <w:pPr>
              <w:spacing w:line="58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vAlign w:val="center"/>
          </w:tcPr>
          <w:p w14:paraId="00172E77">
            <w:pPr>
              <w:spacing w:line="580" w:lineRule="exact"/>
              <w:jc w:val="left"/>
              <w:rPr>
                <w:rFonts w:ascii="方正书宋_GBK" w:eastAsia="方正书宋_GBK"/>
              </w:rPr>
            </w:pPr>
            <w:r>
              <w:rPr>
                <w:rFonts w:hint="eastAsia" w:ascii="方正书宋_GBK" w:eastAsia="方正书宋_GBK"/>
              </w:rPr>
              <w:t>政协会议</w:t>
            </w:r>
          </w:p>
        </w:tc>
      </w:tr>
      <w:tr w14:paraId="401D1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7C2B73D5">
            <w:pPr>
              <w:spacing w:line="58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3096D03D">
            <w:pPr>
              <w:spacing w:line="58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vAlign w:val="center"/>
          </w:tcPr>
          <w:p w14:paraId="1B796564">
            <w:pPr>
              <w:spacing w:line="580" w:lineRule="exact"/>
              <w:jc w:val="left"/>
              <w:rPr>
                <w:rFonts w:ascii="方正书宋_GBK" w:eastAsia="方正书宋_GBK"/>
              </w:rPr>
            </w:pPr>
            <w:r>
              <w:rPr>
                <w:rFonts w:ascii="方正书宋_GBK" w:eastAsia="方正书宋_GBK"/>
              </w:rPr>
              <w:t>25.00</w:t>
            </w:r>
          </w:p>
        </w:tc>
        <w:tc>
          <w:tcPr>
            <w:tcW w:w="1587" w:type="dxa"/>
            <w:shd w:val="clear" w:color="auto" w:fill="auto"/>
            <w:vAlign w:val="center"/>
          </w:tcPr>
          <w:p w14:paraId="5B6BFAB6">
            <w:pPr>
              <w:spacing w:line="58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vAlign w:val="center"/>
          </w:tcPr>
          <w:p w14:paraId="6D2C5A06">
            <w:pPr>
              <w:spacing w:line="580" w:lineRule="exact"/>
              <w:jc w:val="left"/>
              <w:rPr>
                <w:rFonts w:ascii="方正书宋_GBK" w:eastAsia="方正书宋_GBK"/>
              </w:rPr>
            </w:pPr>
            <w:r>
              <w:rPr>
                <w:rFonts w:ascii="方正书宋_GBK" w:eastAsia="方正书宋_GBK"/>
              </w:rPr>
              <w:t>25.00</w:t>
            </w:r>
          </w:p>
        </w:tc>
        <w:tc>
          <w:tcPr>
            <w:tcW w:w="1276" w:type="dxa"/>
            <w:shd w:val="clear" w:color="auto" w:fill="auto"/>
            <w:vAlign w:val="center"/>
          </w:tcPr>
          <w:p w14:paraId="530E575D">
            <w:pPr>
              <w:spacing w:line="58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vAlign w:val="center"/>
          </w:tcPr>
          <w:p w14:paraId="655975CA">
            <w:pPr>
              <w:spacing w:line="580" w:lineRule="exact"/>
              <w:jc w:val="left"/>
              <w:rPr>
                <w:rFonts w:ascii="方正书宋_GBK" w:eastAsia="方正书宋_GBK"/>
              </w:rPr>
            </w:pPr>
          </w:p>
        </w:tc>
      </w:tr>
      <w:tr w14:paraId="38F6F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638AE3A1">
            <w:pPr>
              <w:spacing w:line="580" w:lineRule="exact"/>
              <w:jc w:val="left"/>
              <w:outlineLvl w:val="1"/>
            </w:pPr>
          </w:p>
        </w:tc>
        <w:tc>
          <w:tcPr>
            <w:tcW w:w="8278" w:type="dxa"/>
            <w:gridSpan w:val="6"/>
            <w:shd w:val="clear" w:color="auto" w:fill="auto"/>
            <w:vAlign w:val="center"/>
          </w:tcPr>
          <w:p w14:paraId="399FBA0B">
            <w:pPr>
              <w:spacing w:line="580" w:lineRule="exact"/>
              <w:jc w:val="left"/>
              <w:rPr>
                <w:rFonts w:ascii="方正书宋_GBK" w:eastAsia="方正书宋_GBK"/>
              </w:rPr>
            </w:pPr>
            <w:r>
              <w:rPr>
                <w:rFonts w:hint="eastAsia" w:ascii="方正书宋_GBK" w:eastAsia="方正书宋_GBK"/>
              </w:rPr>
              <w:t>通过召开九届三次政协会议，更好地组织完成全年政协各项工作，完善各项会议制度，规范会议程序，提高政治协商水平。</w:t>
            </w:r>
          </w:p>
        </w:tc>
      </w:tr>
      <w:tr w14:paraId="290E0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91196EE">
            <w:pPr>
              <w:spacing w:line="58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vAlign w:val="center"/>
          </w:tcPr>
          <w:p w14:paraId="3C865D7D">
            <w:pPr>
              <w:spacing w:line="58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vAlign w:val="center"/>
          </w:tcPr>
          <w:p w14:paraId="2BB86357">
            <w:pPr>
              <w:spacing w:line="58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vAlign w:val="center"/>
          </w:tcPr>
          <w:p w14:paraId="623E7FA2">
            <w:pPr>
              <w:spacing w:line="58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vAlign w:val="center"/>
          </w:tcPr>
          <w:p w14:paraId="3D35E53B">
            <w:pPr>
              <w:spacing w:line="58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176CF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15E1A0E6">
            <w:pPr>
              <w:spacing w:line="580" w:lineRule="exact"/>
              <w:jc w:val="left"/>
              <w:outlineLvl w:val="1"/>
            </w:pPr>
          </w:p>
        </w:tc>
        <w:tc>
          <w:tcPr>
            <w:tcW w:w="2410" w:type="dxa"/>
            <w:gridSpan w:val="2"/>
            <w:tcBorders>
              <w:bottom w:val="single" w:color="000000" w:sz="6" w:space="0"/>
            </w:tcBorders>
            <w:shd w:val="clear" w:color="auto" w:fill="auto"/>
            <w:vAlign w:val="center"/>
          </w:tcPr>
          <w:p w14:paraId="1CE0FE7D">
            <w:pPr>
              <w:spacing w:line="580" w:lineRule="exact"/>
              <w:jc w:val="center"/>
              <w:rPr>
                <w:rFonts w:ascii="方正书宋_GBK" w:eastAsia="方正书宋_GBK"/>
              </w:rPr>
            </w:pPr>
            <w:r>
              <w:rPr>
                <w:rFonts w:ascii="方正书宋_GBK" w:eastAsia="方正书宋_GBK"/>
              </w:rPr>
              <w:t>100.00</w:t>
            </w:r>
          </w:p>
        </w:tc>
        <w:tc>
          <w:tcPr>
            <w:tcW w:w="1587" w:type="dxa"/>
            <w:tcBorders>
              <w:bottom w:val="single" w:color="000000" w:sz="6" w:space="0"/>
            </w:tcBorders>
            <w:shd w:val="clear" w:color="auto" w:fill="auto"/>
            <w:vAlign w:val="center"/>
          </w:tcPr>
          <w:p w14:paraId="0FA8CB22">
            <w:pPr>
              <w:spacing w:line="580" w:lineRule="exact"/>
              <w:jc w:val="center"/>
              <w:rPr>
                <w:rFonts w:ascii="方正书宋_GBK" w:eastAsia="方正书宋_GBK"/>
              </w:rPr>
            </w:pPr>
            <w:r>
              <w:rPr>
                <w:rFonts w:ascii="方正书宋_GBK" w:eastAsia="方正书宋_GBK"/>
              </w:rPr>
              <w:t>100.00</w:t>
            </w:r>
          </w:p>
        </w:tc>
        <w:tc>
          <w:tcPr>
            <w:tcW w:w="1304" w:type="dxa"/>
            <w:tcBorders>
              <w:bottom w:val="single" w:color="000000" w:sz="6" w:space="0"/>
            </w:tcBorders>
            <w:shd w:val="clear" w:color="auto" w:fill="auto"/>
            <w:vAlign w:val="center"/>
          </w:tcPr>
          <w:p w14:paraId="2D38ADF6">
            <w:pPr>
              <w:spacing w:line="580" w:lineRule="exact"/>
              <w:jc w:val="center"/>
              <w:rPr>
                <w:rFonts w:ascii="方正书宋_GBK" w:eastAsia="方正书宋_GBK"/>
              </w:rPr>
            </w:pPr>
            <w:r>
              <w:rPr>
                <w:rFonts w:ascii="方正书宋_GBK" w:eastAsia="方正书宋_GBK"/>
              </w:rPr>
              <w:t>100.00</w:t>
            </w:r>
          </w:p>
        </w:tc>
        <w:tc>
          <w:tcPr>
            <w:tcW w:w="2977" w:type="dxa"/>
            <w:gridSpan w:val="2"/>
            <w:tcBorders>
              <w:bottom w:val="single" w:color="000000" w:sz="6" w:space="0"/>
            </w:tcBorders>
            <w:shd w:val="clear" w:color="auto" w:fill="auto"/>
            <w:vAlign w:val="center"/>
          </w:tcPr>
          <w:p w14:paraId="0B1790D2">
            <w:pPr>
              <w:spacing w:line="580" w:lineRule="exact"/>
              <w:jc w:val="center"/>
              <w:rPr>
                <w:rFonts w:ascii="方正书宋_GBK" w:eastAsia="方正书宋_GBK"/>
              </w:rPr>
            </w:pPr>
            <w:r>
              <w:rPr>
                <w:rFonts w:ascii="方正书宋_GBK" w:eastAsia="方正书宋_GBK"/>
              </w:rPr>
              <w:t>100.00</w:t>
            </w:r>
          </w:p>
        </w:tc>
      </w:tr>
      <w:tr w14:paraId="61997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2D2BD936">
            <w:pPr>
              <w:spacing w:line="58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vAlign w:val="center"/>
          </w:tcPr>
          <w:p w14:paraId="75A5C89E">
            <w:pPr>
              <w:spacing w:line="580" w:lineRule="exact"/>
              <w:jc w:val="left"/>
              <w:rPr>
                <w:rFonts w:ascii="方正书宋_GBK" w:eastAsia="方正书宋_GBK"/>
              </w:rPr>
            </w:pPr>
            <w:r>
              <w:rPr>
                <w:rFonts w:ascii="方正书宋_GBK" w:eastAsia="方正书宋_GBK"/>
              </w:rPr>
              <w:t>1</w:t>
            </w:r>
            <w:r>
              <w:rPr>
                <w:rFonts w:hint="eastAsia" w:ascii="方正书宋_GBK" w:eastAsia="方正书宋_GBK"/>
              </w:rPr>
              <w:t>、紧密配合县委中心工作，切实履行政治协商、民主监督、参政议政职能</w:t>
            </w:r>
            <w:r>
              <w:rPr>
                <w:rFonts w:ascii="方正书宋_GBK" w:eastAsia="方正书宋_GBK"/>
              </w:rPr>
              <w:t>.</w:t>
            </w:r>
          </w:p>
          <w:p w14:paraId="5DA5B2A2">
            <w:pPr>
              <w:spacing w:line="580" w:lineRule="exact"/>
              <w:jc w:val="left"/>
              <w:rPr>
                <w:rFonts w:ascii="方正书宋_GBK" w:eastAsia="方正书宋_GBK"/>
              </w:rPr>
            </w:pPr>
            <w:r>
              <w:rPr>
                <w:rFonts w:ascii="方正书宋_GBK" w:eastAsia="方正书宋_GBK"/>
              </w:rPr>
              <w:t>2</w:t>
            </w:r>
            <w:r>
              <w:rPr>
                <w:rFonts w:hint="eastAsia" w:ascii="方正书宋_GBK" w:eastAsia="方正书宋_GBK"/>
              </w:rPr>
              <w:t>、充分发挥协调关系，汇聚力量，建言献策，服务大局作用。</w:t>
            </w:r>
          </w:p>
        </w:tc>
      </w:tr>
    </w:tbl>
    <w:p w14:paraId="1726C8B3">
      <w:pPr>
        <w:spacing w:line="580" w:lineRule="exact"/>
        <w:ind w:firstLine="420" w:firstLineChars="200"/>
        <w:jc w:val="center"/>
        <w:rPr>
          <w:rFonts w:hAnsi="宋体"/>
        </w:rPr>
      </w:pPr>
      <w:r>
        <w:rPr>
          <w:rFonts w:ascii="方正书宋_GBK" w:eastAsia="方正书宋_GBK"/>
        </w:rPr>
        <w:t xml:space="preserve"> </w:t>
      </w:r>
    </w:p>
    <w:tbl>
      <w:tblPr>
        <w:tblStyle w:val="4"/>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39144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31B6FAD7">
            <w:pPr>
              <w:spacing w:line="58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3F1B41EA">
            <w:pPr>
              <w:spacing w:line="58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vAlign w:val="center"/>
          </w:tcPr>
          <w:p w14:paraId="2F0A39AC">
            <w:pPr>
              <w:spacing w:line="58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vAlign w:val="center"/>
          </w:tcPr>
          <w:p w14:paraId="5CFD492E">
            <w:pPr>
              <w:spacing w:line="58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vAlign w:val="center"/>
          </w:tcPr>
          <w:p w14:paraId="554CDEEC">
            <w:pPr>
              <w:spacing w:line="58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vAlign w:val="center"/>
          </w:tcPr>
          <w:p w14:paraId="641D035E">
            <w:pPr>
              <w:spacing w:line="580" w:lineRule="exact"/>
              <w:jc w:val="center"/>
              <w:rPr>
                <w:rFonts w:ascii="方正书宋_GBK" w:eastAsia="方正书宋_GBK"/>
                <w:b/>
              </w:rPr>
            </w:pPr>
            <w:r>
              <w:rPr>
                <w:rFonts w:hint="eastAsia" w:ascii="方正书宋_GBK" w:eastAsia="方正书宋_GBK"/>
                <w:b/>
              </w:rPr>
              <w:t>指标值确定依据</w:t>
            </w:r>
          </w:p>
        </w:tc>
      </w:tr>
      <w:tr w14:paraId="0A15B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55A96CE5">
            <w:pPr>
              <w:spacing w:line="58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6431ABD3">
            <w:pPr>
              <w:spacing w:line="58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vAlign w:val="center"/>
          </w:tcPr>
          <w:p w14:paraId="1B3C317F">
            <w:pPr>
              <w:spacing w:line="580" w:lineRule="exact"/>
              <w:jc w:val="left"/>
              <w:rPr>
                <w:rFonts w:ascii="方正书宋_GBK" w:eastAsia="方正书宋_GBK"/>
              </w:rPr>
            </w:pPr>
            <w:r>
              <w:rPr>
                <w:rFonts w:hint="eastAsia" w:ascii="方正书宋_GBK" w:eastAsia="方正书宋_GBK"/>
              </w:rPr>
              <w:t>阜平县全体政协委员及工作人员</w:t>
            </w:r>
          </w:p>
        </w:tc>
        <w:tc>
          <w:tcPr>
            <w:tcW w:w="2891" w:type="dxa"/>
            <w:shd w:val="clear" w:color="auto" w:fill="auto"/>
            <w:vAlign w:val="center"/>
          </w:tcPr>
          <w:p w14:paraId="2333B7AF">
            <w:pPr>
              <w:spacing w:line="580" w:lineRule="exact"/>
              <w:jc w:val="left"/>
              <w:rPr>
                <w:rFonts w:ascii="方正书宋_GBK" w:eastAsia="方正书宋_GBK"/>
              </w:rPr>
            </w:pPr>
            <w:r>
              <w:rPr>
                <w:rFonts w:hint="eastAsia" w:ascii="方正书宋_GBK" w:eastAsia="方正书宋_GBK"/>
              </w:rPr>
              <w:t>政协委员及工作人员按时全员参加</w:t>
            </w:r>
          </w:p>
        </w:tc>
        <w:tc>
          <w:tcPr>
            <w:tcW w:w="1276" w:type="dxa"/>
            <w:shd w:val="clear" w:color="auto" w:fill="auto"/>
            <w:vAlign w:val="center"/>
          </w:tcPr>
          <w:p w14:paraId="10A20263">
            <w:pPr>
              <w:spacing w:line="580" w:lineRule="exact"/>
              <w:jc w:val="left"/>
              <w:rPr>
                <w:rFonts w:ascii="方正书宋_GBK" w:eastAsia="方正书宋_GBK"/>
              </w:rPr>
            </w:pPr>
            <w:r>
              <w:rPr>
                <w:rFonts w:hint="eastAsia" w:ascii="方正书宋_GBK" w:eastAsia="方正书宋_GBK"/>
              </w:rPr>
              <w:t>≥</w:t>
            </w:r>
            <w:r>
              <w:rPr>
                <w:rFonts w:ascii="方正书宋_GBK" w:eastAsia="方正书宋_GBK"/>
              </w:rPr>
              <w:t>260</w:t>
            </w:r>
            <w:r>
              <w:rPr>
                <w:rFonts w:hint="eastAsia" w:ascii="方正书宋_GBK" w:eastAsia="方正书宋_GBK"/>
              </w:rPr>
              <w:t>人</w:t>
            </w:r>
          </w:p>
        </w:tc>
        <w:tc>
          <w:tcPr>
            <w:tcW w:w="1701" w:type="dxa"/>
            <w:shd w:val="clear" w:color="auto" w:fill="auto"/>
            <w:vAlign w:val="center"/>
          </w:tcPr>
          <w:p w14:paraId="536F6D44">
            <w:pPr>
              <w:spacing w:line="580" w:lineRule="exact"/>
              <w:jc w:val="left"/>
              <w:rPr>
                <w:rFonts w:ascii="方正书宋_GBK" w:eastAsia="方正书宋_GBK"/>
              </w:rPr>
            </w:pPr>
            <w:r>
              <w:rPr>
                <w:rFonts w:hint="eastAsia" w:ascii="方正书宋_GBK" w:eastAsia="方正书宋_GBK"/>
              </w:rPr>
              <w:t>政协委员及工作人员人数</w:t>
            </w:r>
          </w:p>
        </w:tc>
      </w:tr>
      <w:tr w14:paraId="06C43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80E74D1">
            <w:pPr>
              <w:spacing w:line="580" w:lineRule="exact"/>
              <w:jc w:val="center"/>
              <w:rPr>
                <w:rFonts w:ascii="方正书宋_GBK" w:eastAsia="方正书宋_GBK"/>
              </w:rPr>
            </w:pPr>
          </w:p>
        </w:tc>
        <w:tc>
          <w:tcPr>
            <w:tcW w:w="1134" w:type="dxa"/>
            <w:shd w:val="clear" w:color="auto" w:fill="auto"/>
            <w:vAlign w:val="center"/>
          </w:tcPr>
          <w:p w14:paraId="0887CE8A">
            <w:pPr>
              <w:spacing w:line="580" w:lineRule="exact"/>
              <w:jc w:val="left"/>
              <w:rPr>
                <w:rFonts w:ascii="方正书宋_GBK" w:eastAsia="方正书宋_GBK"/>
              </w:rPr>
            </w:pPr>
            <w:r>
              <w:rPr>
                <w:rFonts w:hint="eastAsia" w:ascii="方正书宋_GBK" w:eastAsia="方正书宋_GBK"/>
              </w:rPr>
              <w:t>质量指标</w:t>
            </w:r>
          </w:p>
        </w:tc>
        <w:tc>
          <w:tcPr>
            <w:tcW w:w="1276" w:type="dxa"/>
            <w:shd w:val="clear" w:color="auto" w:fill="auto"/>
            <w:vAlign w:val="center"/>
          </w:tcPr>
          <w:p w14:paraId="70275A60">
            <w:pPr>
              <w:spacing w:line="580" w:lineRule="exact"/>
              <w:jc w:val="left"/>
              <w:rPr>
                <w:rFonts w:ascii="方正书宋_GBK" w:eastAsia="方正书宋_GBK"/>
              </w:rPr>
            </w:pPr>
            <w:r>
              <w:rPr>
                <w:rFonts w:hint="eastAsia" w:ascii="方正书宋_GBK" w:eastAsia="方正书宋_GBK"/>
              </w:rPr>
              <w:t>会议标准达标率</w:t>
            </w:r>
          </w:p>
        </w:tc>
        <w:tc>
          <w:tcPr>
            <w:tcW w:w="2891" w:type="dxa"/>
            <w:shd w:val="clear" w:color="auto" w:fill="auto"/>
            <w:vAlign w:val="center"/>
          </w:tcPr>
          <w:p w14:paraId="26BEE7FC">
            <w:pPr>
              <w:spacing w:line="580" w:lineRule="exact"/>
              <w:jc w:val="left"/>
              <w:rPr>
                <w:rFonts w:ascii="方正书宋_GBK" w:eastAsia="方正书宋_GBK"/>
              </w:rPr>
            </w:pPr>
            <w:r>
              <w:rPr>
                <w:rFonts w:hint="eastAsia" w:ascii="方正书宋_GBK" w:eastAsia="方正书宋_GBK"/>
              </w:rPr>
              <w:t>会议按时保质召开</w:t>
            </w:r>
          </w:p>
        </w:tc>
        <w:tc>
          <w:tcPr>
            <w:tcW w:w="1276" w:type="dxa"/>
            <w:shd w:val="clear" w:color="auto" w:fill="auto"/>
            <w:vAlign w:val="center"/>
          </w:tcPr>
          <w:p w14:paraId="773C374E">
            <w:pPr>
              <w:spacing w:line="580" w:lineRule="exact"/>
              <w:jc w:val="left"/>
              <w:rPr>
                <w:rFonts w:ascii="方正书宋_GBK" w:eastAsia="方正书宋_GBK"/>
              </w:rPr>
            </w:pPr>
            <w:r>
              <w:rPr>
                <w:rFonts w:ascii="方正书宋_GBK" w:eastAsia="方正书宋_GBK"/>
              </w:rPr>
              <w:t>100</w:t>
            </w:r>
            <w:r>
              <w:rPr>
                <w:rFonts w:hint="eastAsia" w:ascii="方正书宋_GBK" w:eastAsia="方正书宋_GBK"/>
              </w:rPr>
              <w:t>百分数</w:t>
            </w:r>
          </w:p>
        </w:tc>
        <w:tc>
          <w:tcPr>
            <w:tcW w:w="1701" w:type="dxa"/>
            <w:shd w:val="clear" w:color="auto" w:fill="auto"/>
            <w:vAlign w:val="center"/>
          </w:tcPr>
          <w:p w14:paraId="31FA0A40">
            <w:pPr>
              <w:spacing w:line="580" w:lineRule="exact"/>
              <w:jc w:val="left"/>
              <w:rPr>
                <w:rFonts w:ascii="方正书宋_GBK" w:eastAsia="方正书宋_GBK"/>
              </w:rPr>
            </w:pPr>
            <w:r>
              <w:rPr>
                <w:rFonts w:hint="eastAsia" w:ascii="方正书宋_GBK" w:eastAsia="方正书宋_GBK"/>
              </w:rPr>
              <w:t>会议安排</w:t>
            </w:r>
          </w:p>
        </w:tc>
      </w:tr>
      <w:tr w14:paraId="60068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7376A02">
            <w:pPr>
              <w:spacing w:line="580" w:lineRule="exact"/>
              <w:jc w:val="center"/>
              <w:rPr>
                <w:rFonts w:ascii="方正书宋_GBK" w:eastAsia="方正书宋_GBK"/>
              </w:rPr>
            </w:pPr>
          </w:p>
        </w:tc>
        <w:tc>
          <w:tcPr>
            <w:tcW w:w="1134" w:type="dxa"/>
            <w:shd w:val="clear" w:color="auto" w:fill="auto"/>
            <w:vAlign w:val="center"/>
          </w:tcPr>
          <w:p w14:paraId="4BD351B0">
            <w:pPr>
              <w:spacing w:line="580" w:lineRule="exact"/>
              <w:jc w:val="left"/>
              <w:rPr>
                <w:rFonts w:ascii="方正书宋_GBK" w:eastAsia="方正书宋_GBK"/>
              </w:rPr>
            </w:pPr>
            <w:r>
              <w:rPr>
                <w:rFonts w:hint="eastAsia" w:ascii="方正书宋_GBK" w:eastAsia="方正书宋_GBK"/>
              </w:rPr>
              <w:t>时效指标</w:t>
            </w:r>
          </w:p>
        </w:tc>
        <w:tc>
          <w:tcPr>
            <w:tcW w:w="1276" w:type="dxa"/>
            <w:shd w:val="clear" w:color="auto" w:fill="auto"/>
            <w:vAlign w:val="center"/>
          </w:tcPr>
          <w:p w14:paraId="0D93B6EB">
            <w:pPr>
              <w:spacing w:line="580" w:lineRule="exact"/>
              <w:jc w:val="left"/>
              <w:rPr>
                <w:rFonts w:ascii="方正书宋_GBK" w:eastAsia="方正书宋_GBK"/>
              </w:rPr>
            </w:pPr>
            <w:r>
              <w:rPr>
                <w:rFonts w:hint="eastAsia" w:ascii="方正书宋_GBK" w:eastAsia="方正书宋_GBK"/>
              </w:rPr>
              <w:t>会议筹备及会务工作的完成率</w:t>
            </w:r>
          </w:p>
        </w:tc>
        <w:tc>
          <w:tcPr>
            <w:tcW w:w="2891" w:type="dxa"/>
            <w:shd w:val="clear" w:color="auto" w:fill="auto"/>
            <w:vAlign w:val="center"/>
          </w:tcPr>
          <w:p w14:paraId="33BFEF35">
            <w:pPr>
              <w:spacing w:line="580" w:lineRule="exact"/>
              <w:jc w:val="left"/>
              <w:rPr>
                <w:rFonts w:ascii="方正书宋_GBK" w:eastAsia="方正书宋_GBK"/>
              </w:rPr>
            </w:pPr>
            <w:r>
              <w:rPr>
                <w:rFonts w:hint="eastAsia" w:ascii="方正书宋_GBK" w:eastAsia="方正书宋_GBK"/>
              </w:rPr>
              <w:t>会议筹备及召开情况</w:t>
            </w:r>
          </w:p>
        </w:tc>
        <w:tc>
          <w:tcPr>
            <w:tcW w:w="1276" w:type="dxa"/>
            <w:shd w:val="clear" w:color="auto" w:fill="auto"/>
            <w:vAlign w:val="center"/>
          </w:tcPr>
          <w:p w14:paraId="47D0E783">
            <w:pPr>
              <w:spacing w:line="580" w:lineRule="exact"/>
              <w:jc w:val="left"/>
              <w:rPr>
                <w:rFonts w:ascii="方正书宋_GBK" w:eastAsia="方正书宋_GBK"/>
              </w:rPr>
            </w:pPr>
            <w:r>
              <w:rPr>
                <w:rFonts w:ascii="方正书宋_GBK" w:eastAsia="方正书宋_GBK"/>
              </w:rPr>
              <w:t>100</w:t>
            </w:r>
            <w:r>
              <w:rPr>
                <w:rFonts w:hint="eastAsia" w:ascii="方正书宋_GBK" w:eastAsia="方正书宋_GBK"/>
              </w:rPr>
              <w:t>百分数</w:t>
            </w:r>
          </w:p>
        </w:tc>
        <w:tc>
          <w:tcPr>
            <w:tcW w:w="1701" w:type="dxa"/>
            <w:shd w:val="clear" w:color="auto" w:fill="auto"/>
            <w:vAlign w:val="center"/>
          </w:tcPr>
          <w:p w14:paraId="33D0EDF7">
            <w:pPr>
              <w:spacing w:line="580" w:lineRule="exact"/>
              <w:jc w:val="left"/>
              <w:rPr>
                <w:rFonts w:ascii="方正书宋_GBK" w:eastAsia="方正书宋_GBK"/>
              </w:rPr>
            </w:pPr>
            <w:r>
              <w:rPr>
                <w:rFonts w:hint="eastAsia" w:ascii="方正书宋_GBK" w:eastAsia="方正书宋_GBK"/>
              </w:rPr>
              <w:t>会议安排</w:t>
            </w:r>
          </w:p>
        </w:tc>
      </w:tr>
      <w:tr w14:paraId="6AA5D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15B7082C">
            <w:pPr>
              <w:spacing w:line="580" w:lineRule="exact"/>
              <w:jc w:val="center"/>
              <w:rPr>
                <w:rFonts w:ascii="方正书宋_GBK" w:eastAsia="方正书宋_GBK"/>
              </w:rPr>
            </w:pPr>
          </w:p>
        </w:tc>
        <w:tc>
          <w:tcPr>
            <w:tcW w:w="1134" w:type="dxa"/>
            <w:shd w:val="clear" w:color="auto" w:fill="auto"/>
            <w:vAlign w:val="center"/>
          </w:tcPr>
          <w:p w14:paraId="38A7B942">
            <w:pPr>
              <w:spacing w:line="580" w:lineRule="exact"/>
              <w:jc w:val="lef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58538090">
            <w:pPr>
              <w:spacing w:line="580" w:lineRule="exact"/>
              <w:jc w:val="left"/>
              <w:rPr>
                <w:rFonts w:ascii="方正书宋_GBK" w:eastAsia="方正书宋_GBK"/>
              </w:rPr>
            </w:pPr>
            <w:r>
              <w:rPr>
                <w:rFonts w:hint="eastAsia" w:ascii="方正书宋_GBK" w:eastAsia="方正书宋_GBK"/>
              </w:rPr>
              <w:t>一类会议住宿费标准</w:t>
            </w:r>
          </w:p>
        </w:tc>
        <w:tc>
          <w:tcPr>
            <w:tcW w:w="2891" w:type="dxa"/>
            <w:shd w:val="clear" w:color="auto" w:fill="auto"/>
            <w:vAlign w:val="center"/>
          </w:tcPr>
          <w:p w14:paraId="67E2AD5C">
            <w:pPr>
              <w:spacing w:line="580" w:lineRule="exact"/>
              <w:jc w:val="left"/>
              <w:rPr>
                <w:rFonts w:ascii="方正书宋_GBK" w:eastAsia="方正书宋_GBK"/>
              </w:rPr>
            </w:pPr>
            <w:r>
              <w:rPr>
                <w:rFonts w:hint="eastAsia" w:ascii="方正书宋_GBK" w:eastAsia="方正书宋_GBK"/>
              </w:rPr>
              <w:t>会议费标准</w:t>
            </w:r>
          </w:p>
        </w:tc>
        <w:tc>
          <w:tcPr>
            <w:tcW w:w="1276" w:type="dxa"/>
            <w:shd w:val="clear" w:color="auto" w:fill="auto"/>
            <w:vAlign w:val="center"/>
          </w:tcPr>
          <w:p w14:paraId="774FF299">
            <w:pPr>
              <w:spacing w:line="580" w:lineRule="exact"/>
              <w:jc w:val="left"/>
              <w:rPr>
                <w:rFonts w:ascii="方正书宋_GBK" w:eastAsia="方正书宋_GBK"/>
              </w:rPr>
            </w:pPr>
            <w:r>
              <w:rPr>
                <w:rFonts w:ascii="方正书宋_GBK" w:eastAsia="方正书宋_GBK"/>
              </w:rPr>
              <w:t>220</w:t>
            </w:r>
            <w:r>
              <w:rPr>
                <w:rFonts w:hint="eastAsia" w:ascii="方正书宋_GBK" w:eastAsia="方正书宋_GBK"/>
              </w:rPr>
              <w:t>元</w:t>
            </w:r>
            <w:r>
              <w:rPr>
                <w:rFonts w:ascii="方正书宋_GBK" w:eastAsia="方正书宋_GBK"/>
              </w:rPr>
              <w:t>/</w:t>
            </w:r>
            <w:r>
              <w:rPr>
                <w:rFonts w:hint="eastAsia" w:ascii="方正书宋_GBK" w:eastAsia="方正书宋_GBK"/>
              </w:rPr>
              <w:t>人</w:t>
            </w:r>
          </w:p>
        </w:tc>
        <w:tc>
          <w:tcPr>
            <w:tcW w:w="1701" w:type="dxa"/>
            <w:shd w:val="clear" w:color="auto" w:fill="auto"/>
            <w:vAlign w:val="center"/>
          </w:tcPr>
          <w:p w14:paraId="421CB77C">
            <w:pPr>
              <w:spacing w:line="580" w:lineRule="exact"/>
              <w:jc w:val="left"/>
              <w:rPr>
                <w:rFonts w:ascii="方正书宋_GBK" w:eastAsia="方正书宋_GBK"/>
              </w:rPr>
            </w:pPr>
            <w:r>
              <w:rPr>
                <w:rFonts w:hint="eastAsia" w:ascii="方正书宋_GBK" w:eastAsia="方正书宋_GBK"/>
              </w:rPr>
              <w:t>会议费标准</w:t>
            </w:r>
          </w:p>
        </w:tc>
      </w:tr>
      <w:tr w14:paraId="38BB9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DC93C0B">
            <w:pPr>
              <w:spacing w:line="580" w:lineRule="exact"/>
              <w:jc w:val="center"/>
              <w:rPr>
                <w:rFonts w:ascii="方正书宋_GBK" w:eastAsia="方正书宋_GBK"/>
              </w:rPr>
            </w:pPr>
          </w:p>
        </w:tc>
        <w:tc>
          <w:tcPr>
            <w:tcW w:w="1134" w:type="dxa"/>
            <w:shd w:val="clear" w:color="auto" w:fill="auto"/>
            <w:vAlign w:val="center"/>
          </w:tcPr>
          <w:p w14:paraId="58481201">
            <w:pPr>
              <w:spacing w:line="580" w:lineRule="exact"/>
              <w:jc w:val="lef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57FC15C6">
            <w:pPr>
              <w:spacing w:line="580" w:lineRule="exact"/>
              <w:jc w:val="left"/>
              <w:rPr>
                <w:rFonts w:ascii="方正书宋_GBK" w:eastAsia="方正书宋_GBK"/>
              </w:rPr>
            </w:pPr>
            <w:r>
              <w:rPr>
                <w:rFonts w:hint="eastAsia" w:ascii="方正书宋_GBK" w:eastAsia="方正书宋_GBK"/>
              </w:rPr>
              <w:t>一类会议伙食费标准</w:t>
            </w:r>
          </w:p>
        </w:tc>
        <w:tc>
          <w:tcPr>
            <w:tcW w:w="2891" w:type="dxa"/>
            <w:shd w:val="clear" w:color="auto" w:fill="auto"/>
            <w:vAlign w:val="center"/>
          </w:tcPr>
          <w:p w14:paraId="3FE07BDB">
            <w:pPr>
              <w:spacing w:line="580" w:lineRule="exact"/>
              <w:jc w:val="left"/>
              <w:rPr>
                <w:rFonts w:ascii="方正书宋_GBK" w:eastAsia="方正书宋_GBK"/>
              </w:rPr>
            </w:pPr>
            <w:r>
              <w:rPr>
                <w:rFonts w:hint="eastAsia" w:ascii="方正书宋_GBK" w:eastAsia="方正书宋_GBK"/>
              </w:rPr>
              <w:t>会议费标准</w:t>
            </w:r>
          </w:p>
        </w:tc>
        <w:tc>
          <w:tcPr>
            <w:tcW w:w="1276" w:type="dxa"/>
            <w:shd w:val="clear" w:color="auto" w:fill="auto"/>
            <w:vAlign w:val="center"/>
          </w:tcPr>
          <w:p w14:paraId="3409FB09">
            <w:pPr>
              <w:spacing w:line="580" w:lineRule="exact"/>
              <w:jc w:val="left"/>
              <w:rPr>
                <w:rFonts w:ascii="方正书宋_GBK" w:eastAsia="方正书宋_GBK"/>
              </w:rPr>
            </w:pPr>
            <w:r>
              <w:rPr>
                <w:rFonts w:ascii="方正书宋_GBK" w:eastAsia="方正书宋_GBK"/>
              </w:rPr>
              <w:t>130</w:t>
            </w:r>
            <w:r>
              <w:rPr>
                <w:rFonts w:hint="eastAsia" w:ascii="方正书宋_GBK" w:eastAsia="方正书宋_GBK"/>
              </w:rPr>
              <w:t>元</w:t>
            </w:r>
            <w:r>
              <w:rPr>
                <w:rFonts w:ascii="方正书宋_GBK" w:eastAsia="方正书宋_GBK"/>
              </w:rPr>
              <w:t>/</w:t>
            </w:r>
            <w:r>
              <w:rPr>
                <w:rFonts w:hint="eastAsia" w:ascii="方正书宋_GBK" w:eastAsia="方正书宋_GBK"/>
              </w:rPr>
              <w:t>人</w:t>
            </w:r>
          </w:p>
        </w:tc>
        <w:tc>
          <w:tcPr>
            <w:tcW w:w="1701" w:type="dxa"/>
            <w:shd w:val="clear" w:color="auto" w:fill="auto"/>
            <w:vAlign w:val="center"/>
          </w:tcPr>
          <w:p w14:paraId="4BF7E564">
            <w:pPr>
              <w:spacing w:line="580" w:lineRule="exact"/>
              <w:jc w:val="left"/>
              <w:rPr>
                <w:rFonts w:ascii="方正书宋_GBK" w:eastAsia="方正书宋_GBK"/>
              </w:rPr>
            </w:pPr>
            <w:r>
              <w:rPr>
                <w:rFonts w:hint="eastAsia" w:ascii="方正书宋_GBK" w:eastAsia="方正书宋_GBK"/>
              </w:rPr>
              <w:t>会议费标准</w:t>
            </w:r>
          </w:p>
        </w:tc>
      </w:tr>
      <w:tr w14:paraId="1B9FE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5EBD3C3A">
            <w:pPr>
              <w:spacing w:line="580" w:lineRule="exact"/>
              <w:jc w:val="center"/>
              <w:rPr>
                <w:rFonts w:ascii="方正书宋_GBK" w:eastAsia="方正书宋_GBK"/>
              </w:rPr>
            </w:pPr>
          </w:p>
        </w:tc>
        <w:tc>
          <w:tcPr>
            <w:tcW w:w="1134" w:type="dxa"/>
            <w:shd w:val="clear" w:color="auto" w:fill="auto"/>
            <w:vAlign w:val="center"/>
          </w:tcPr>
          <w:p w14:paraId="4831AC93">
            <w:pPr>
              <w:spacing w:line="580" w:lineRule="exact"/>
              <w:jc w:val="lef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42C5EE92">
            <w:pPr>
              <w:spacing w:line="580" w:lineRule="exact"/>
              <w:jc w:val="left"/>
              <w:rPr>
                <w:rFonts w:ascii="方正书宋_GBK" w:eastAsia="方正书宋_GBK"/>
              </w:rPr>
            </w:pPr>
            <w:r>
              <w:rPr>
                <w:rFonts w:hint="eastAsia" w:ascii="方正书宋_GBK" w:eastAsia="方正书宋_GBK"/>
              </w:rPr>
              <w:t>会议室费用</w:t>
            </w:r>
            <w:r>
              <w:rPr>
                <w:rFonts w:ascii="方正书宋_GBK" w:eastAsia="方正书宋_GBK"/>
              </w:rPr>
              <w:t>(</w:t>
            </w:r>
            <w:r>
              <w:rPr>
                <w:rFonts w:hint="eastAsia" w:ascii="方正书宋_GBK" w:eastAsia="方正书宋_GBK"/>
              </w:rPr>
              <w:t>大</w:t>
            </w:r>
            <w:r>
              <w:rPr>
                <w:rFonts w:ascii="方正书宋_GBK" w:eastAsia="方正书宋_GBK"/>
              </w:rPr>
              <w:t>)</w:t>
            </w:r>
          </w:p>
        </w:tc>
        <w:tc>
          <w:tcPr>
            <w:tcW w:w="2891" w:type="dxa"/>
            <w:shd w:val="clear" w:color="auto" w:fill="auto"/>
            <w:vAlign w:val="center"/>
          </w:tcPr>
          <w:p w14:paraId="14D05294">
            <w:pPr>
              <w:spacing w:line="580" w:lineRule="exact"/>
              <w:jc w:val="left"/>
              <w:rPr>
                <w:rFonts w:ascii="方正书宋_GBK" w:eastAsia="方正书宋_GBK"/>
              </w:rPr>
            </w:pPr>
            <w:r>
              <w:rPr>
                <w:rFonts w:hint="eastAsia" w:ascii="方正书宋_GBK" w:eastAsia="方正书宋_GBK"/>
              </w:rPr>
              <w:t>会议费标准</w:t>
            </w:r>
          </w:p>
        </w:tc>
        <w:tc>
          <w:tcPr>
            <w:tcW w:w="1276" w:type="dxa"/>
            <w:shd w:val="clear" w:color="auto" w:fill="auto"/>
            <w:vAlign w:val="center"/>
          </w:tcPr>
          <w:p w14:paraId="294EF747">
            <w:pPr>
              <w:spacing w:line="580" w:lineRule="exact"/>
              <w:jc w:val="left"/>
              <w:rPr>
                <w:rFonts w:ascii="方正书宋_GBK" w:eastAsia="方正书宋_GBK"/>
              </w:rPr>
            </w:pPr>
            <w:r>
              <w:rPr>
                <w:rFonts w:ascii="方正书宋_GBK" w:eastAsia="方正书宋_GBK"/>
              </w:rPr>
              <w:t>3000</w:t>
            </w:r>
            <w:r>
              <w:rPr>
                <w:rFonts w:hint="eastAsia" w:ascii="方正书宋_GBK" w:eastAsia="方正书宋_GBK"/>
              </w:rPr>
              <w:t>元</w:t>
            </w:r>
            <w:r>
              <w:rPr>
                <w:rFonts w:ascii="方正书宋_GBK" w:eastAsia="方正书宋_GBK"/>
              </w:rPr>
              <w:t>/</w:t>
            </w:r>
            <w:r>
              <w:rPr>
                <w:rFonts w:hint="eastAsia" w:ascii="方正书宋_GBK" w:eastAsia="方正书宋_GBK"/>
              </w:rPr>
              <w:t>次</w:t>
            </w:r>
          </w:p>
        </w:tc>
        <w:tc>
          <w:tcPr>
            <w:tcW w:w="1701" w:type="dxa"/>
            <w:shd w:val="clear" w:color="auto" w:fill="auto"/>
            <w:vAlign w:val="center"/>
          </w:tcPr>
          <w:p w14:paraId="5C8E7485">
            <w:pPr>
              <w:spacing w:line="580" w:lineRule="exact"/>
              <w:jc w:val="left"/>
              <w:rPr>
                <w:rFonts w:ascii="方正书宋_GBK" w:eastAsia="方正书宋_GBK"/>
              </w:rPr>
            </w:pPr>
            <w:r>
              <w:rPr>
                <w:rFonts w:hint="eastAsia" w:ascii="方正书宋_GBK" w:eastAsia="方正书宋_GBK"/>
              </w:rPr>
              <w:t>会议费标准</w:t>
            </w:r>
          </w:p>
        </w:tc>
      </w:tr>
      <w:tr w14:paraId="4B1E21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2F6291BC">
            <w:pPr>
              <w:spacing w:line="580" w:lineRule="exact"/>
              <w:jc w:val="center"/>
              <w:rPr>
                <w:rFonts w:ascii="方正书宋_GBK" w:eastAsia="方正书宋_GBK"/>
              </w:rPr>
            </w:pPr>
          </w:p>
        </w:tc>
        <w:tc>
          <w:tcPr>
            <w:tcW w:w="1134" w:type="dxa"/>
            <w:shd w:val="clear" w:color="auto" w:fill="auto"/>
            <w:vAlign w:val="center"/>
          </w:tcPr>
          <w:p w14:paraId="636B0B01">
            <w:pPr>
              <w:spacing w:line="580" w:lineRule="exact"/>
              <w:jc w:val="lef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77295518">
            <w:pPr>
              <w:spacing w:line="580" w:lineRule="exact"/>
              <w:jc w:val="left"/>
              <w:rPr>
                <w:rFonts w:ascii="方正书宋_GBK" w:eastAsia="方正书宋_GBK"/>
              </w:rPr>
            </w:pPr>
            <w:r>
              <w:rPr>
                <w:rFonts w:hint="eastAsia" w:ascii="方正书宋_GBK" w:eastAsia="方正书宋_GBK"/>
              </w:rPr>
              <w:t>其他费用</w:t>
            </w:r>
          </w:p>
        </w:tc>
        <w:tc>
          <w:tcPr>
            <w:tcW w:w="2891" w:type="dxa"/>
            <w:shd w:val="clear" w:color="auto" w:fill="auto"/>
            <w:vAlign w:val="center"/>
          </w:tcPr>
          <w:p w14:paraId="1BBF8DA3">
            <w:pPr>
              <w:spacing w:line="580" w:lineRule="exact"/>
              <w:jc w:val="left"/>
              <w:rPr>
                <w:rFonts w:ascii="方正书宋_GBK" w:eastAsia="方正书宋_GBK"/>
              </w:rPr>
            </w:pPr>
            <w:r>
              <w:rPr>
                <w:rFonts w:hint="eastAsia" w:ascii="方正书宋_GBK" w:eastAsia="方正书宋_GBK"/>
              </w:rPr>
              <w:t>会议费标准</w:t>
            </w:r>
          </w:p>
        </w:tc>
        <w:tc>
          <w:tcPr>
            <w:tcW w:w="1276" w:type="dxa"/>
            <w:shd w:val="clear" w:color="auto" w:fill="auto"/>
            <w:vAlign w:val="center"/>
          </w:tcPr>
          <w:p w14:paraId="7228F7D4">
            <w:pPr>
              <w:spacing w:line="580" w:lineRule="exact"/>
              <w:jc w:val="left"/>
              <w:rPr>
                <w:rFonts w:ascii="方正书宋_GBK" w:eastAsia="方正书宋_GBK"/>
              </w:rPr>
            </w:pPr>
            <w:r>
              <w:rPr>
                <w:rFonts w:ascii="方正书宋_GBK" w:eastAsia="方正书宋_GBK"/>
              </w:rPr>
              <w:t>65</w:t>
            </w:r>
            <w:r>
              <w:rPr>
                <w:rFonts w:hint="eastAsia" w:ascii="方正书宋_GBK" w:eastAsia="方正书宋_GBK"/>
              </w:rPr>
              <w:t>元</w:t>
            </w:r>
          </w:p>
        </w:tc>
        <w:tc>
          <w:tcPr>
            <w:tcW w:w="1701" w:type="dxa"/>
            <w:shd w:val="clear" w:color="auto" w:fill="auto"/>
            <w:vAlign w:val="center"/>
          </w:tcPr>
          <w:p w14:paraId="69F232A2">
            <w:pPr>
              <w:spacing w:line="580" w:lineRule="exact"/>
              <w:jc w:val="left"/>
              <w:rPr>
                <w:rFonts w:ascii="方正书宋_GBK" w:eastAsia="方正书宋_GBK"/>
              </w:rPr>
            </w:pPr>
            <w:r>
              <w:rPr>
                <w:rFonts w:hint="eastAsia" w:ascii="方正书宋_GBK" w:eastAsia="方正书宋_GBK"/>
              </w:rPr>
              <w:t>会议费标准</w:t>
            </w:r>
          </w:p>
        </w:tc>
      </w:tr>
      <w:tr w14:paraId="6EC82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13CF80CF">
            <w:pPr>
              <w:spacing w:line="580" w:lineRule="exact"/>
              <w:jc w:val="center"/>
              <w:rPr>
                <w:rFonts w:ascii="方正书宋_GBK" w:eastAsia="方正书宋_GBK"/>
              </w:rPr>
            </w:pPr>
            <w:r>
              <w:rPr>
                <w:rFonts w:hint="eastAsia" w:ascii="方正书宋_GBK" w:eastAsia="方正书宋_GBK"/>
              </w:rPr>
              <w:t>效果指标</w:t>
            </w:r>
          </w:p>
        </w:tc>
        <w:tc>
          <w:tcPr>
            <w:tcW w:w="1134" w:type="dxa"/>
            <w:shd w:val="clear" w:color="auto" w:fill="auto"/>
            <w:vAlign w:val="center"/>
          </w:tcPr>
          <w:p w14:paraId="2F3A658A">
            <w:pPr>
              <w:spacing w:line="580" w:lineRule="exact"/>
              <w:jc w:val="left"/>
              <w:rPr>
                <w:rFonts w:ascii="方正书宋_GBK" w:eastAsia="方正书宋_GBK"/>
              </w:rPr>
            </w:pPr>
            <w:r>
              <w:rPr>
                <w:rFonts w:hint="eastAsia" w:ascii="方正书宋_GBK" w:eastAsia="方正书宋_GBK"/>
              </w:rPr>
              <w:t>社会效益指标</w:t>
            </w:r>
          </w:p>
        </w:tc>
        <w:tc>
          <w:tcPr>
            <w:tcW w:w="1276" w:type="dxa"/>
            <w:shd w:val="clear" w:color="auto" w:fill="auto"/>
            <w:vAlign w:val="center"/>
          </w:tcPr>
          <w:p w14:paraId="034EDFBC">
            <w:pPr>
              <w:spacing w:line="580" w:lineRule="exact"/>
              <w:jc w:val="left"/>
              <w:rPr>
                <w:rFonts w:ascii="方正书宋_GBK" w:eastAsia="方正书宋_GBK"/>
              </w:rPr>
            </w:pPr>
            <w:r>
              <w:rPr>
                <w:rFonts w:hint="eastAsia" w:ascii="方正书宋_GBK" w:eastAsia="方正书宋_GBK"/>
              </w:rPr>
              <w:t>提案征集完成率</w:t>
            </w:r>
          </w:p>
        </w:tc>
        <w:tc>
          <w:tcPr>
            <w:tcW w:w="2891" w:type="dxa"/>
            <w:shd w:val="clear" w:color="auto" w:fill="auto"/>
            <w:vAlign w:val="center"/>
          </w:tcPr>
          <w:p w14:paraId="1A0F811B">
            <w:pPr>
              <w:spacing w:line="580" w:lineRule="exact"/>
              <w:jc w:val="left"/>
              <w:rPr>
                <w:rFonts w:ascii="方正书宋_GBK" w:eastAsia="方正书宋_GBK"/>
              </w:rPr>
            </w:pPr>
            <w:r>
              <w:rPr>
                <w:rFonts w:hint="eastAsia" w:ascii="方正书宋_GBK" w:eastAsia="方正书宋_GBK"/>
              </w:rPr>
              <w:t>提案提交情况汇总</w:t>
            </w:r>
          </w:p>
        </w:tc>
        <w:tc>
          <w:tcPr>
            <w:tcW w:w="1276" w:type="dxa"/>
            <w:shd w:val="clear" w:color="auto" w:fill="auto"/>
            <w:vAlign w:val="center"/>
          </w:tcPr>
          <w:p w14:paraId="602BCA59">
            <w:pPr>
              <w:spacing w:line="580" w:lineRule="exact"/>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5DCAEBCD">
            <w:pPr>
              <w:spacing w:line="580" w:lineRule="exact"/>
              <w:jc w:val="left"/>
              <w:rPr>
                <w:rFonts w:ascii="方正书宋_GBK" w:eastAsia="方正书宋_GBK"/>
              </w:rPr>
            </w:pPr>
            <w:r>
              <w:rPr>
                <w:rFonts w:hint="eastAsia" w:ascii="方正书宋_GBK" w:eastAsia="方正书宋_GBK"/>
              </w:rPr>
              <w:t>提案审查报告</w:t>
            </w:r>
          </w:p>
        </w:tc>
      </w:tr>
      <w:tr w14:paraId="407AC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093E4568">
            <w:pPr>
              <w:spacing w:line="58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776FC0B9">
            <w:pPr>
              <w:spacing w:line="580" w:lineRule="exact"/>
              <w:jc w:val="left"/>
              <w:rPr>
                <w:rFonts w:ascii="方正书宋_GBK" w:eastAsia="方正书宋_GBK"/>
              </w:rPr>
            </w:pPr>
            <w:r>
              <w:rPr>
                <w:rFonts w:hint="eastAsia" w:ascii="方正书宋_GBK" w:eastAsia="方正书宋_GBK"/>
              </w:rPr>
              <w:t>服务对象满意度指标</w:t>
            </w:r>
          </w:p>
        </w:tc>
        <w:tc>
          <w:tcPr>
            <w:tcW w:w="1276" w:type="dxa"/>
            <w:shd w:val="clear" w:color="auto" w:fill="auto"/>
            <w:vAlign w:val="center"/>
          </w:tcPr>
          <w:p w14:paraId="391E1313">
            <w:pPr>
              <w:spacing w:line="580" w:lineRule="exact"/>
              <w:jc w:val="left"/>
              <w:rPr>
                <w:rFonts w:ascii="方正书宋_GBK" w:eastAsia="方正书宋_GBK"/>
              </w:rPr>
            </w:pPr>
            <w:r>
              <w:rPr>
                <w:rFonts w:hint="eastAsia" w:ascii="方正书宋_GBK" w:eastAsia="方正书宋_GBK"/>
              </w:rPr>
              <w:t>政协委员对会议召开的满意率</w:t>
            </w:r>
          </w:p>
        </w:tc>
        <w:tc>
          <w:tcPr>
            <w:tcW w:w="2891" w:type="dxa"/>
            <w:shd w:val="clear" w:color="auto" w:fill="auto"/>
            <w:vAlign w:val="center"/>
          </w:tcPr>
          <w:p w14:paraId="6387FB42">
            <w:pPr>
              <w:spacing w:line="580" w:lineRule="exact"/>
              <w:jc w:val="left"/>
              <w:rPr>
                <w:rFonts w:ascii="方正书宋_GBK" w:eastAsia="方正书宋_GBK"/>
              </w:rPr>
            </w:pPr>
            <w:r>
              <w:rPr>
                <w:rFonts w:hint="eastAsia" w:ascii="方正书宋_GBK" w:eastAsia="方正书宋_GBK"/>
              </w:rPr>
              <w:t>政协委员反馈情况</w:t>
            </w:r>
          </w:p>
        </w:tc>
        <w:tc>
          <w:tcPr>
            <w:tcW w:w="1276" w:type="dxa"/>
            <w:shd w:val="clear" w:color="auto" w:fill="auto"/>
            <w:vAlign w:val="center"/>
          </w:tcPr>
          <w:p w14:paraId="3AFFF377">
            <w:pPr>
              <w:spacing w:line="580" w:lineRule="exact"/>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6B4737A4">
            <w:pPr>
              <w:spacing w:line="580" w:lineRule="exact"/>
              <w:jc w:val="left"/>
              <w:rPr>
                <w:rFonts w:ascii="方正书宋_GBK" w:eastAsia="方正书宋_GBK"/>
              </w:rPr>
            </w:pPr>
            <w:r>
              <w:rPr>
                <w:rFonts w:hint="eastAsia" w:ascii="方正书宋_GBK" w:eastAsia="方正书宋_GBK"/>
              </w:rPr>
              <w:t>人民群众对会议召开的满意程度</w:t>
            </w:r>
          </w:p>
        </w:tc>
      </w:tr>
    </w:tbl>
    <w:p w14:paraId="6A4F030C">
      <w:pPr>
        <w:spacing w:line="580" w:lineRule="exact"/>
        <w:ind w:firstLine="420" w:firstLineChars="200"/>
        <w:jc w:val="left"/>
        <w:sectPr>
          <w:pgSz w:w="11907" w:h="16839"/>
          <w:pgMar w:top="1984" w:right="1304" w:bottom="1134" w:left="1304" w:header="851" w:footer="992" w:gutter="0"/>
          <w:cols w:space="425" w:num="1"/>
          <w:docGrid w:type="lines" w:linePitch="312" w:charSpace="0"/>
        </w:sectPr>
      </w:pPr>
    </w:p>
    <w:p w14:paraId="75F8645F">
      <w:pPr>
        <w:spacing w:line="580" w:lineRule="exact"/>
        <w:ind w:firstLine="420" w:firstLineChars="200"/>
        <w:jc w:val="left"/>
      </w:pPr>
    </w:p>
    <w:p w14:paraId="59F4F684">
      <w:pPr>
        <w:spacing w:line="580" w:lineRule="exact"/>
        <w:ind w:firstLine="562" w:firstLineChars="200"/>
        <w:jc w:val="left"/>
        <w:outlineLvl w:val="1"/>
        <w:rPr>
          <w:rFonts w:hAnsi="宋体"/>
          <w:b/>
          <w:sz w:val="28"/>
        </w:rPr>
      </w:pPr>
      <w:r>
        <w:rPr>
          <w:rFonts w:hint="eastAsia" w:ascii="方正仿宋_GBK" w:eastAsia="方正仿宋_GBK"/>
          <w:b/>
          <w:sz w:val="28"/>
        </w:rPr>
        <w:t>2、政协委员视察绩效目标表</w:t>
      </w:r>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w:instrText>
      </w:r>
      <w:bookmarkStart w:id="3" w:name="_Toc32827065"/>
      <w:r>
        <w:rPr>
          <w:rFonts w:hint="eastAsia" w:ascii="方正仿宋_GBK" w:eastAsia="方正仿宋_GBK"/>
          <w:b/>
          <w:sz w:val="28"/>
        </w:rPr>
        <w:instrText xml:space="preserve">2、政协委员视察绩效目标表</w:instrText>
      </w:r>
      <w:bookmarkEnd w:id="3"/>
      <w:r>
        <w:rPr>
          <w:rFonts w:hint="eastAsia" w:ascii="方正仿宋_GBK" w:eastAsia="方正仿宋_GBK"/>
          <w:b/>
          <w:sz w:val="28"/>
        </w:rPr>
        <w:instrText xml:space="preserve"> \f C \l 1</w:instrText>
      </w:r>
      <w:r>
        <w:rPr>
          <w:rFonts w:ascii="方正仿宋_GBK" w:eastAsia="方正仿宋_GBK"/>
          <w:b/>
          <w:sz w:val="28"/>
        </w:rPr>
        <w:instrText xml:space="preserve"> </w:instrText>
      </w:r>
      <w:r>
        <w:rPr>
          <w:rFonts w:ascii="方正仿宋_GBK" w:eastAsia="方正仿宋_GBK"/>
          <w:b/>
          <w:sz w:val="28"/>
        </w:rPr>
        <w:fldChar w:fldCharType="end"/>
      </w:r>
    </w:p>
    <w:tbl>
      <w:tblPr>
        <w:tblStyle w:val="4"/>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1587"/>
        <w:gridCol w:w="1304"/>
        <w:gridCol w:w="1276"/>
        <w:gridCol w:w="1701"/>
      </w:tblGrid>
      <w:tr w14:paraId="13A7C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711" w:type="dxa"/>
            <w:gridSpan w:val="6"/>
            <w:tcBorders>
              <w:top w:val="single" w:color="FFFFFF" w:sz="6" w:space="0"/>
              <w:left w:val="single" w:color="FFFFFF" w:sz="6" w:space="0"/>
              <w:right w:val="single" w:color="FFFFFF" w:sz="6" w:space="0"/>
            </w:tcBorders>
            <w:shd w:val="clear" w:color="auto" w:fill="auto"/>
            <w:vAlign w:val="center"/>
          </w:tcPr>
          <w:p w14:paraId="09CE72B3">
            <w:pPr>
              <w:spacing w:line="580" w:lineRule="exact"/>
              <w:jc w:val="left"/>
              <w:rPr>
                <w:rFonts w:ascii="方正书宋_GBK" w:eastAsia="方正书宋_GBK"/>
                <w:b/>
              </w:rPr>
            </w:pPr>
            <w:r>
              <w:rPr>
                <w:rFonts w:ascii="方正书宋_GBK" w:eastAsia="方正书宋_GBK"/>
                <w:b/>
              </w:rPr>
              <w:t>131002</w:t>
            </w:r>
            <w:r>
              <w:rPr>
                <w:rFonts w:hint="eastAsia" w:ascii="方正书宋_GBK" w:eastAsia="方正书宋_GBK"/>
                <w:b/>
              </w:rPr>
              <w:t>阜平县政协</w:t>
            </w:r>
          </w:p>
        </w:tc>
        <w:tc>
          <w:tcPr>
            <w:tcW w:w="1701" w:type="dxa"/>
            <w:tcBorders>
              <w:top w:val="single" w:color="FFFFFF" w:sz="6" w:space="0"/>
              <w:left w:val="single" w:color="FFFFFF" w:sz="6" w:space="0"/>
              <w:right w:val="single" w:color="FFFFFF" w:sz="6" w:space="0"/>
            </w:tcBorders>
            <w:shd w:val="clear" w:color="auto" w:fill="auto"/>
            <w:vAlign w:val="center"/>
          </w:tcPr>
          <w:p w14:paraId="1533D64A">
            <w:pPr>
              <w:spacing w:line="580" w:lineRule="exact"/>
              <w:jc w:val="right"/>
              <w:rPr>
                <w:rFonts w:ascii="方正书宋_GBK" w:eastAsia="方正书宋_GBK"/>
              </w:rPr>
            </w:pPr>
            <w:r>
              <w:rPr>
                <w:rFonts w:hint="eastAsia" w:ascii="方正书宋_GBK" w:eastAsia="方正书宋_GBK"/>
              </w:rPr>
              <w:t>单位：万元</w:t>
            </w:r>
          </w:p>
        </w:tc>
      </w:tr>
      <w:tr w14:paraId="3CD02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shd w:val="clear" w:color="auto" w:fill="auto"/>
            <w:vAlign w:val="center"/>
          </w:tcPr>
          <w:p w14:paraId="31EDF8E9">
            <w:pPr>
              <w:spacing w:line="580" w:lineRule="exact"/>
              <w:jc w:val="center"/>
              <w:rPr>
                <w:rFonts w:ascii="方正书宋_GBK" w:eastAsia="方正书宋_GBK"/>
                <w:b/>
              </w:rPr>
            </w:pPr>
            <w:r>
              <w:rPr>
                <w:rFonts w:hint="eastAsia" w:ascii="方正书宋_GBK" w:eastAsia="方正书宋_GBK"/>
                <w:b/>
              </w:rPr>
              <w:t>项目编码</w:t>
            </w:r>
          </w:p>
        </w:tc>
        <w:tc>
          <w:tcPr>
            <w:tcW w:w="2410" w:type="dxa"/>
            <w:gridSpan w:val="2"/>
            <w:shd w:val="clear" w:color="auto" w:fill="auto"/>
            <w:vAlign w:val="center"/>
          </w:tcPr>
          <w:p w14:paraId="2F0E3711">
            <w:pPr>
              <w:spacing w:line="580" w:lineRule="exact"/>
              <w:jc w:val="left"/>
              <w:rPr>
                <w:rFonts w:ascii="方正书宋_GBK" w:eastAsia="方正书宋_GBK"/>
              </w:rPr>
            </w:pPr>
            <w:r>
              <w:rPr>
                <w:rFonts w:ascii="方正书宋_GBK" w:eastAsia="方正书宋_GBK"/>
              </w:rPr>
              <w:t>131-0601-YQN-OEZ5</w:t>
            </w:r>
          </w:p>
        </w:tc>
        <w:tc>
          <w:tcPr>
            <w:tcW w:w="1587" w:type="dxa"/>
            <w:shd w:val="clear" w:color="auto" w:fill="auto"/>
            <w:vAlign w:val="center"/>
          </w:tcPr>
          <w:p w14:paraId="2C7B82DF">
            <w:pPr>
              <w:spacing w:line="580" w:lineRule="exact"/>
              <w:jc w:val="center"/>
              <w:rPr>
                <w:rFonts w:ascii="方正书宋_GBK" w:eastAsia="方正书宋_GBK"/>
                <w:b/>
              </w:rPr>
            </w:pPr>
            <w:r>
              <w:rPr>
                <w:rFonts w:hint="eastAsia" w:ascii="方正书宋_GBK" w:eastAsia="方正书宋_GBK"/>
                <w:b/>
              </w:rPr>
              <w:t>项目名称</w:t>
            </w:r>
          </w:p>
        </w:tc>
        <w:tc>
          <w:tcPr>
            <w:tcW w:w="4281" w:type="dxa"/>
            <w:gridSpan w:val="3"/>
            <w:shd w:val="clear" w:color="auto" w:fill="auto"/>
            <w:vAlign w:val="center"/>
          </w:tcPr>
          <w:p w14:paraId="1B8F6445">
            <w:pPr>
              <w:spacing w:line="580" w:lineRule="exact"/>
              <w:jc w:val="left"/>
              <w:rPr>
                <w:rFonts w:ascii="方正书宋_GBK" w:eastAsia="方正书宋_GBK"/>
              </w:rPr>
            </w:pPr>
            <w:r>
              <w:rPr>
                <w:rFonts w:hint="eastAsia" w:ascii="方正书宋_GBK" w:eastAsia="方正书宋_GBK"/>
              </w:rPr>
              <w:t>政协委员视察</w:t>
            </w:r>
          </w:p>
        </w:tc>
      </w:tr>
      <w:tr w14:paraId="5CE10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4B92F4B7">
            <w:pPr>
              <w:spacing w:line="580" w:lineRule="exact"/>
              <w:jc w:val="center"/>
              <w:rPr>
                <w:rFonts w:ascii="方正书宋_GBK" w:eastAsia="方正书宋_GBK"/>
                <w:b/>
              </w:rPr>
            </w:pPr>
            <w:r>
              <w:rPr>
                <w:rFonts w:hint="eastAsia" w:ascii="方正书宋_GBK" w:eastAsia="方正书宋_GBK"/>
                <w:b/>
              </w:rPr>
              <w:t>预算规模及资金用途</w:t>
            </w:r>
          </w:p>
        </w:tc>
        <w:tc>
          <w:tcPr>
            <w:tcW w:w="1134" w:type="dxa"/>
            <w:shd w:val="clear" w:color="auto" w:fill="auto"/>
            <w:vAlign w:val="center"/>
          </w:tcPr>
          <w:p w14:paraId="25C4515A">
            <w:pPr>
              <w:spacing w:line="580" w:lineRule="exact"/>
              <w:jc w:val="center"/>
              <w:rPr>
                <w:rFonts w:ascii="方正书宋_GBK" w:eastAsia="方正书宋_GBK"/>
                <w:b/>
              </w:rPr>
            </w:pPr>
            <w:r>
              <w:rPr>
                <w:rFonts w:hint="eastAsia" w:ascii="方正书宋_GBK" w:eastAsia="方正书宋_GBK"/>
                <w:b/>
              </w:rPr>
              <w:t>预算数</w:t>
            </w:r>
          </w:p>
        </w:tc>
        <w:tc>
          <w:tcPr>
            <w:tcW w:w="1276" w:type="dxa"/>
            <w:shd w:val="clear" w:color="auto" w:fill="auto"/>
            <w:vAlign w:val="center"/>
          </w:tcPr>
          <w:p w14:paraId="72462366">
            <w:pPr>
              <w:spacing w:line="580" w:lineRule="exact"/>
              <w:jc w:val="left"/>
              <w:rPr>
                <w:rFonts w:ascii="方正书宋_GBK" w:eastAsia="方正书宋_GBK"/>
              </w:rPr>
            </w:pPr>
            <w:r>
              <w:rPr>
                <w:rFonts w:ascii="方正书宋_GBK" w:eastAsia="方正书宋_GBK"/>
              </w:rPr>
              <w:t>4.50</w:t>
            </w:r>
          </w:p>
        </w:tc>
        <w:tc>
          <w:tcPr>
            <w:tcW w:w="1587" w:type="dxa"/>
            <w:shd w:val="clear" w:color="auto" w:fill="auto"/>
            <w:vAlign w:val="center"/>
          </w:tcPr>
          <w:p w14:paraId="6B1A1259">
            <w:pPr>
              <w:spacing w:line="580" w:lineRule="exact"/>
              <w:jc w:val="center"/>
              <w:rPr>
                <w:rFonts w:ascii="方正书宋_GBK" w:eastAsia="方正书宋_GBK"/>
                <w:b/>
              </w:rPr>
            </w:pPr>
            <w:r>
              <w:rPr>
                <w:rFonts w:hint="eastAsia" w:ascii="方正书宋_GBK" w:eastAsia="方正书宋_GBK"/>
                <w:b/>
              </w:rPr>
              <w:t>其中：财政资金</w:t>
            </w:r>
          </w:p>
        </w:tc>
        <w:tc>
          <w:tcPr>
            <w:tcW w:w="1304" w:type="dxa"/>
            <w:shd w:val="clear" w:color="auto" w:fill="auto"/>
            <w:vAlign w:val="center"/>
          </w:tcPr>
          <w:p w14:paraId="6FC102F2">
            <w:pPr>
              <w:spacing w:line="580" w:lineRule="exact"/>
              <w:jc w:val="left"/>
              <w:rPr>
                <w:rFonts w:ascii="方正书宋_GBK" w:eastAsia="方正书宋_GBK"/>
              </w:rPr>
            </w:pPr>
            <w:r>
              <w:rPr>
                <w:rFonts w:ascii="方正书宋_GBK" w:eastAsia="方正书宋_GBK"/>
              </w:rPr>
              <w:t>4.50</w:t>
            </w:r>
          </w:p>
        </w:tc>
        <w:tc>
          <w:tcPr>
            <w:tcW w:w="1276" w:type="dxa"/>
            <w:shd w:val="clear" w:color="auto" w:fill="auto"/>
            <w:vAlign w:val="center"/>
          </w:tcPr>
          <w:p w14:paraId="77593ABF">
            <w:pPr>
              <w:spacing w:line="580" w:lineRule="exact"/>
              <w:jc w:val="center"/>
              <w:rPr>
                <w:rFonts w:ascii="方正书宋_GBK" w:eastAsia="方正书宋_GBK"/>
                <w:b/>
              </w:rPr>
            </w:pPr>
            <w:r>
              <w:rPr>
                <w:rFonts w:hint="eastAsia" w:ascii="方正书宋_GBK" w:eastAsia="方正书宋_GBK"/>
                <w:b/>
              </w:rPr>
              <w:t>其他资金</w:t>
            </w:r>
          </w:p>
        </w:tc>
        <w:tc>
          <w:tcPr>
            <w:tcW w:w="1701" w:type="dxa"/>
            <w:shd w:val="clear" w:color="auto" w:fill="auto"/>
            <w:vAlign w:val="center"/>
          </w:tcPr>
          <w:p w14:paraId="2A6700A3">
            <w:pPr>
              <w:spacing w:line="580" w:lineRule="exact"/>
              <w:jc w:val="left"/>
              <w:rPr>
                <w:rFonts w:ascii="方正书宋_GBK" w:eastAsia="方正书宋_GBK"/>
              </w:rPr>
            </w:pPr>
          </w:p>
        </w:tc>
      </w:tr>
      <w:tr w14:paraId="63E442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shd w:val="clear" w:color="auto" w:fill="auto"/>
            <w:vAlign w:val="center"/>
          </w:tcPr>
          <w:p w14:paraId="76DBA6EA">
            <w:pPr>
              <w:spacing w:line="580" w:lineRule="exact"/>
              <w:jc w:val="left"/>
              <w:outlineLvl w:val="1"/>
            </w:pPr>
          </w:p>
        </w:tc>
        <w:tc>
          <w:tcPr>
            <w:tcW w:w="8278" w:type="dxa"/>
            <w:gridSpan w:val="6"/>
            <w:shd w:val="clear" w:color="auto" w:fill="auto"/>
            <w:vAlign w:val="center"/>
          </w:tcPr>
          <w:p w14:paraId="3805F4C7">
            <w:pPr>
              <w:spacing w:line="580" w:lineRule="exact"/>
              <w:jc w:val="left"/>
              <w:rPr>
                <w:rFonts w:ascii="方正书宋_GBK" w:eastAsia="方正书宋_GBK"/>
              </w:rPr>
            </w:pPr>
            <w:r>
              <w:rPr>
                <w:rFonts w:hint="eastAsia" w:ascii="方正书宋_GBK" w:eastAsia="方正书宋_GBK"/>
              </w:rPr>
              <w:t>通过对重大问题以及人民群众普遍关心的问题，在县内外开展调查研究，反映社情民意，进行协商讨论，以调研报告、建议案或其他形式，向县委、县政府提出意见和建。</w:t>
            </w:r>
          </w:p>
        </w:tc>
      </w:tr>
      <w:tr w14:paraId="0178B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restart"/>
            <w:shd w:val="clear" w:color="auto" w:fill="auto"/>
            <w:vAlign w:val="center"/>
          </w:tcPr>
          <w:p w14:paraId="6D0194D3">
            <w:pPr>
              <w:spacing w:line="580" w:lineRule="exact"/>
              <w:jc w:val="center"/>
              <w:rPr>
                <w:rFonts w:ascii="方正书宋_GBK" w:eastAsia="方正书宋_GBK"/>
                <w:b/>
              </w:rPr>
            </w:pPr>
            <w:r>
              <w:rPr>
                <w:rFonts w:hint="eastAsia" w:ascii="方正书宋_GBK" w:eastAsia="方正书宋_GBK"/>
                <w:b/>
              </w:rPr>
              <w:t>资金支出计划（</w:t>
            </w:r>
            <w:r>
              <w:rPr>
                <w:rFonts w:ascii="方正书宋_GBK" w:eastAsia="方正书宋_GBK"/>
                <w:b/>
              </w:rPr>
              <w:t>%</w:t>
            </w:r>
            <w:r>
              <w:rPr>
                <w:rFonts w:hint="eastAsia" w:ascii="方正书宋_GBK" w:eastAsia="方正书宋_GBK"/>
                <w:b/>
              </w:rPr>
              <w:t>）</w:t>
            </w:r>
          </w:p>
        </w:tc>
        <w:tc>
          <w:tcPr>
            <w:tcW w:w="2410" w:type="dxa"/>
            <w:gridSpan w:val="2"/>
            <w:shd w:val="clear" w:color="auto" w:fill="auto"/>
            <w:vAlign w:val="center"/>
          </w:tcPr>
          <w:p w14:paraId="039F3CFA">
            <w:pPr>
              <w:spacing w:line="580" w:lineRule="exact"/>
              <w:jc w:val="center"/>
              <w:rPr>
                <w:rFonts w:ascii="方正书宋_GBK" w:eastAsia="方正书宋_GBK"/>
                <w:b/>
              </w:rPr>
            </w:pPr>
            <w:r>
              <w:rPr>
                <w:rFonts w:ascii="方正书宋_GBK" w:eastAsia="方正书宋_GBK"/>
                <w:b/>
              </w:rPr>
              <w:t>3</w:t>
            </w:r>
            <w:r>
              <w:rPr>
                <w:rFonts w:hint="eastAsia" w:ascii="方正书宋_GBK" w:eastAsia="方正书宋_GBK"/>
                <w:b/>
              </w:rPr>
              <w:t>月底</w:t>
            </w:r>
          </w:p>
        </w:tc>
        <w:tc>
          <w:tcPr>
            <w:tcW w:w="1587" w:type="dxa"/>
            <w:shd w:val="clear" w:color="auto" w:fill="auto"/>
            <w:vAlign w:val="center"/>
          </w:tcPr>
          <w:p w14:paraId="7AD29896">
            <w:pPr>
              <w:spacing w:line="580" w:lineRule="exact"/>
              <w:jc w:val="center"/>
              <w:rPr>
                <w:rFonts w:ascii="方正书宋_GBK" w:eastAsia="方正书宋_GBK"/>
                <w:b/>
              </w:rPr>
            </w:pPr>
            <w:r>
              <w:rPr>
                <w:rFonts w:ascii="方正书宋_GBK" w:eastAsia="方正书宋_GBK"/>
                <w:b/>
              </w:rPr>
              <w:t>6</w:t>
            </w:r>
            <w:r>
              <w:rPr>
                <w:rFonts w:hint="eastAsia" w:ascii="方正书宋_GBK" w:eastAsia="方正书宋_GBK"/>
                <w:b/>
              </w:rPr>
              <w:t>月底</w:t>
            </w:r>
          </w:p>
        </w:tc>
        <w:tc>
          <w:tcPr>
            <w:tcW w:w="1304" w:type="dxa"/>
            <w:shd w:val="clear" w:color="auto" w:fill="auto"/>
            <w:vAlign w:val="center"/>
          </w:tcPr>
          <w:p w14:paraId="2D310302">
            <w:pPr>
              <w:spacing w:line="580" w:lineRule="exact"/>
              <w:jc w:val="center"/>
              <w:rPr>
                <w:rFonts w:ascii="方正书宋_GBK" w:eastAsia="方正书宋_GBK"/>
                <w:b/>
              </w:rPr>
            </w:pPr>
            <w:r>
              <w:rPr>
                <w:rFonts w:ascii="方正书宋_GBK" w:eastAsia="方正书宋_GBK"/>
                <w:b/>
              </w:rPr>
              <w:t>10</w:t>
            </w:r>
            <w:r>
              <w:rPr>
                <w:rFonts w:hint="eastAsia" w:ascii="方正书宋_GBK" w:eastAsia="方正书宋_GBK"/>
                <w:b/>
              </w:rPr>
              <w:t>月底</w:t>
            </w:r>
          </w:p>
        </w:tc>
        <w:tc>
          <w:tcPr>
            <w:tcW w:w="2977" w:type="dxa"/>
            <w:gridSpan w:val="2"/>
            <w:shd w:val="clear" w:color="auto" w:fill="auto"/>
            <w:vAlign w:val="center"/>
          </w:tcPr>
          <w:p w14:paraId="577F064A">
            <w:pPr>
              <w:spacing w:line="580" w:lineRule="exact"/>
              <w:jc w:val="center"/>
              <w:rPr>
                <w:rFonts w:ascii="方正书宋_GBK" w:eastAsia="方正书宋_GBK"/>
                <w:b/>
              </w:rPr>
            </w:pPr>
            <w:r>
              <w:rPr>
                <w:rFonts w:ascii="方正书宋_GBK" w:eastAsia="方正书宋_GBK"/>
                <w:b/>
              </w:rPr>
              <w:t>12</w:t>
            </w:r>
            <w:r>
              <w:rPr>
                <w:rFonts w:hint="eastAsia" w:ascii="方正书宋_GBK" w:eastAsia="方正书宋_GBK"/>
                <w:b/>
              </w:rPr>
              <w:t>月底</w:t>
            </w:r>
          </w:p>
        </w:tc>
      </w:tr>
      <w:tr w14:paraId="6FE1A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vMerge w:val="continue"/>
            <w:tcBorders>
              <w:bottom w:val="single" w:color="000000" w:sz="6" w:space="0"/>
            </w:tcBorders>
            <w:shd w:val="clear" w:color="auto" w:fill="auto"/>
            <w:vAlign w:val="center"/>
          </w:tcPr>
          <w:p w14:paraId="0E1A6057">
            <w:pPr>
              <w:spacing w:line="580" w:lineRule="exact"/>
              <w:jc w:val="left"/>
              <w:outlineLvl w:val="1"/>
            </w:pPr>
          </w:p>
        </w:tc>
        <w:tc>
          <w:tcPr>
            <w:tcW w:w="2410" w:type="dxa"/>
            <w:gridSpan w:val="2"/>
            <w:tcBorders>
              <w:bottom w:val="single" w:color="000000" w:sz="6" w:space="0"/>
            </w:tcBorders>
            <w:shd w:val="clear" w:color="auto" w:fill="auto"/>
            <w:vAlign w:val="center"/>
          </w:tcPr>
          <w:p w14:paraId="0C3638E2">
            <w:pPr>
              <w:spacing w:line="580" w:lineRule="exact"/>
              <w:jc w:val="center"/>
              <w:rPr>
                <w:rFonts w:ascii="方正书宋_GBK" w:eastAsia="方正书宋_GBK"/>
              </w:rPr>
            </w:pPr>
            <w:r>
              <w:rPr>
                <w:rFonts w:ascii="方正书宋_GBK" w:eastAsia="方正书宋_GBK"/>
              </w:rPr>
              <w:t>25.00</w:t>
            </w:r>
          </w:p>
        </w:tc>
        <w:tc>
          <w:tcPr>
            <w:tcW w:w="1587" w:type="dxa"/>
            <w:tcBorders>
              <w:bottom w:val="single" w:color="000000" w:sz="6" w:space="0"/>
            </w:tcBorders>
            <w:shd w:val="clear" w:color="auto" w:fill="auto"/>
            <w:vAlign w:val="center"/>
          </w:tcPr>
          <w:p w14:paraId="4E3C8F3B">
            <w:pPr>
              <w:spacing w:line="580" w:lineRule="exact"/>
              <w:jc w:val="center"/>
              <w:rPr>
                <w:rFonts w:ascii="方正书宋_GBK" w:eastAsia="方正书宋_GBK"/>
              </w:rPr>
            </w:pPr>
            <w:r>
              <w:rPr>
                <w:rFonts w:ascii="方正书宋_GBK" w:eastAsia="方正书宋_GBK"/>
              </w:rPr>
              <w:t>50.00</w:t>
            </w:r>
          </w:p>
        </w:tc>
        <w:tc>
          <w:tcPr>
            <w:tcW w:w="1304" w:type="dxa"/>
            <w:tcBorders>
              <w:bottom w:val="single" w:color="000000" w:sz="6" w:space="0"/>
            </w:tcBorders>
            <w:shd w:val="clear" w:color="auto" w:fill="auto"/>
            <w:vAlign w:val="center"/>
          </w:tcPr>
          <w:p w14:paraId="38EEBF4C">
            <w:pPr>
              <w:spacing w:line="580" w:lineRule="exact"/>
              <w:jc w:val="center"/>
              <w:rPr>
                <w:rFonts w:ascii="方正书宋_GBK" w:eastAsia="方正书宋_GBK"/>
              </w:rPr>
            </w:pPr>
            <w:r>
              <w:rPr>
                <w:rFonts w:ascii="方正书宋_GBK" w:eastAsia="方正书宋_GBK"/>
              </w:rPr>
              <w:t>75.00</w:t>
            </w:r>
          </w:p>
        </w:tc>
        <w:tc>
          <w:tcPr>
            <w:tcW w:w="2977" w:type="dxa"/>
            <w:gridSpan w:val="2"/>
            <w:tcBorders>
              <w:bottom w:val="single" w:color="000000" w:sz="6" w:space="0"/>
            </w:tcBorders>
            <w:shd w:val="clear" w:color="auto" w:fill="auto"/>
            <w:vAlign w:val="center"/>
          </w:tcPr>
          <w:p w14:paraId="02D8D919">
            <w:pPr>
              <w:spacing w:line="580" w:lineRule="exact"/>
              <w:jc w:val="center"/>
              <w:rPr>
                <w:rFonts w:ascii="方正书宋_GBK" w:eastAsia="方正书宋_GBK"/>
              </w:rPr>
            </w:pPr>
            <w:r>
              <w:rPr>
                <w:rFonts w:ascii="方正书宋_GBK" w:eastAsia="方正书宋_GBK"/>
              </w:rPr>
              <w:t>100.00</w:t>
            </w:r>
          </w:p>
        </w:tc>
      </w:tr>
      <w:tr w14:paraId="2B685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34" w:type="dxa"/>
            <w:tcBorders>
              <w:bottom w:val="nil"/>
            </w:tcBorders>
            <w:shd w:val="clear" w:color="auto" w:fill="auto"/>
            <w:vAlign w:val="center"/>
          </w:tcPr>
          <w:p w14:paraId="1D4A9636">
            <w:pPr>
              <w:spacing w:line="580" w:lineRule="exact"/>
              <w:jc w:val="center"/>
              <w:rPr>
                <w:rFonts w:ascii="方正书宋_GBK" w:eastAsia="方正书宋_GBK"/>
                <w:b/>
              </w:rPr>
            </w:pPr>
            <w:r>
              <w:rPr>
                <w:rFonts w:hint="eastAsia" w:ascii="方正书宋_GBK" w:eastAsia="方正书宋_GBK"/>
                <w:b/>
              </w:rPr>
              <w:t>绩效目标</w:t>
            </w:r>
          </w:p>
        </w:tc>
        <w:tc>
          <w:tcPr>
            <w:tcW w:w="8278" w:type="dxa"/>
            <w:gridSpan w:val="6"/>
            <w:tcBorders>
              <w:bottom w:val="nil"/>
            </w:tcBorders>
            <w:shd w:val="clear" w:color="auto" w:fill="auto"/>
            <w:vAlign w:val="center"/>
          </w:tcPr>
          <w:p w14:paraId="1FD256AB">
            <w:pPr>
              <w:spacing w:line="580" w:lineRule="exact"/>
              <w:jc w:val="left"/>
              <w:rPr>
                <w:rFonts w:ascii="方正书宋_GBK" w:eastAsia="方正书宋_GBK"/>
              </w:rPr>
            </w:pPr>
            <w:r>
              <w:rPr>
                <w:rFonts w:ascii="方正书宋_GBK" w:eastAsia="方正书宋_GBK"/>
              </w:rPr>
              <w:t>1</w:t>
            </w:r>
            <w:r>
              <w:rPr>
                <w:rFonts w:hint="eastAsia" w:ascii="方正书宋_GBK" w:eastAsia="方正书宋_GBK"/>
              </w:rPr>
              <w:t>、通过调研课题，就党和</w:t>
            </w:r>
            <w:r>
              <w:rPr>
                <w:rFonts w:hint="eastAsia" w:ascii="方正书宋_GBK" w:eastAsia="方正书宋_GBK"/>
                <w:lang w:eastAsia="zh-CN"/>
              </w:rPr>
              <w:t>县委县政府</w:t>
            </w:r>
            <w:r>
              <w:rPr>
                <w:rFonts w:hint="eastAsia" w:ascii="方正书宋_GBK" w:eastAsia="方正书宋_GBK"/>
              </w:rPr>
              <w:t>关注的问题，提出客观、有价值、有分量、有影响的意见建议。</w:t>
            </w:r>
          </w:p>
          <w:p w14:paraId="448F0B51">
            <w:pPr>
              <w:spacing w:line="580" w:lineRule="exact"/>
              <w:jc w:val="left"/>
              <w:rPr>
                <w:rFonts w:ascii="方正书宋_GBK" w:eastAsia="方正书宋_GBK"/>
              </w:rPr>
            </w:pPr>
            <w:r>
              <w:rPr>
                <w:rFonts w:ascii="方正书宋_GBK" w:eastAsia="方正书宋_GBK"/>
              </w:rPr>
              <w:t>2</w:t>
            </w:r>
            <w:r>
              <w:rPr>
                <w:rFonts w:hint="eastAsia" w:ascii="方正书宋_GBK" w:eastAsia="方正书宋_GBK"/>
              </w:rPr>
              <w:t>、促进决策民主化和科学化。</w:t>
            </w:r>
          </w:p>
        </w:tc>
      </w:tr>
    </w:tbl>
    <w:p w14:paraId="22C68C07">
      <w:pPr>
        <w:spacing w:line="580" w:lineRule="exact"/>
        <w:ind w:firstLine="420" w:firstLineChars="200"/>
        <w:jc w:val="center"/>
        <w:rPr>
          <w:rFonts w:hAnsi="宋体"/>
        </w:rPr>
      </w:pPr>
      <w:r>
        <w:rPr>
          <w:rFonts w:ascii="方正书宋_GBK" w:eastAsia="方正书宋_GBK"/>
        </w:rPr>
        <w:t xml:space="preserve"> </w:t>
      </w:r>
    </w:p>
    <w:tbl>
      <w:tblPr>
        <w:tblStyle w:val="4"/>
        <w:tblW w:w="941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34"/>
        <w:gridCol w:w="1134"/>
        <w:gridCol w:w="1276"/>
        <w:gridCol w:w="2891"/>
        <w:gridCol w:w="1276"/>
        <w:gridCol w:w="1701"/>
      </w:tblGrid>
      <w:tr w14:paraId="20BAF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134" w:type="dxa"/>
            <w:shd w:val="clear" w:color="auto" w:fill="auto"/>
            <w:vAlign w:val="center"/>
          </w:tcPr>
          <w:p w14:paraId="1901E16B">
            <w:pPr>
              <w:spacing w:line="580" w:lineRule="exact"/>
              <w:jc w:val="center"/>
              <w:rPr>
                <w:rFonts w:ascii="方正书宋_GBK" w:eastAsia="方正书宋_GBK"/>
                <w:b/>
              </w:rPr>
            </w:pPr>
            <w:r>
              <w:rPr>
                <w:rFonts w:hint="eastAsia" w:ascii="方正书宋_GBK" w:eastAsia="方正书宋_GBK"/>
                <w:b/>
              </w:rPr>
              <w:t>一级指标</w:t>
            </w:r>
          </w:p>
        </w:tc>
        <w:tc>
          <w:tcPr>
            <w:tcW w:w="1134" w:type="dxa"/>
            <w:shd w:val="clear" w:color="auto" w:fill="auto"/>
            <w:vAlign w:val="center"/>
          </w:tcPr>
          <w:p w14:paraId="30705FAC">
            <w:pPr>
              <w:spacing w:line="580" w:lineRule="exact"/>
              <w:jc w:val="center"/>
              <w:rPr>
                <w:rFonts w:ascii="方正书宋_GBK" w:eastAsia="方正书宋_GBK"/>
                <w:b/>
              </w:rPr>
            </w:pPr>
            <w:r>
              <w:rPr>
                <w:rFonts w:hint="eastAsia" w:ascii="方正书宋_GBK" w:eastAsia="方正书宋_GBK"/>
                <w:b/>
              </w:rPr>
              <w:t>二级指标</w:t>
            </w:r>
          </w:p>
        </w:tc>
        <w:tc>
          <w:tcPr>
            <w:tcW w:w="1276" w:type="dxa"/>
            <w:shd w:val="clear" w:color="auto" w:fill="auto"/>
            <w:vAlign w:val="center"/>
          </w:tcPr>
          <w:p w14:paraId="4961F9E0">
            <w:pPr>
              <w:spacing w:line="580" w:lineRule="exact"/>
              <w:jc w:val="center"/>
              <w:rPr>
                <w:rFonts w:ascii="方正书宋_GBK" w:eastAsia="方正书宋_GBK"/>
                <w:b/>
              </w:rPr>
            </w:pPr>
            <w:r>
              <w:rPr>
                <w:rFonts w:hint="eastAsia" w:ascii="方正书宋_GBK" w:eastAsia="方正书宋_GBK"/>
                <w:b/>
              </w:rPr>
              <w:t>三级指标</w:t>
            </w:r>
          </w:p>
        </w:tc>
        <w:tc>
          <w:tcPr>
            <w:tcW w:w="2891" w:type="dxa"/>
            <w:shd w:val="clear" w:color="auto" w:fill="auto"/>
            <w:vAlign w:val="center"/>
          </w:tcPr>
          <w:p w14:paraId="4EA4A113">
            <w:pPr>
              <w:spacing w:line="580" w:lineRule="exact"/>
              <w:jc w:val="center"/>
              <w:rPr>
                <w:rFonts w:ascii="方正书宋_GBK" w:eastAsia="方正书宋_GBK"/>
                <w:b/>
              </w:rPr>
            </w:pPr>
            <w:r>
              <w:rPr>
                <w:rFonts w:hint="eastAsia" w:ascii="方正书宋_GBK" w:eastAsia="方正书宋_GBK"/>
                <w:b/>
              </w:rPr>
              <w:t>绩效指标描述</w:t>
            </w:r>
          </w:p>
        </w:tc>
        <w:tc>
          <w:tcPr>
            <w:tcW w:w="1276" w:type="dxa"/>
            <w:shd w:val="clear" w:color="auto" w:fill="auto"/>
            <w:vAlign w:val="center"/>
          </w:tcPr>
          <w:p w14:paraId="5471ED76">
            <w:pPr>
              <w:spacing w:line="580" w:lineRule="exact"/>
              <w:jc w:val="center"/>
              <w:rPr>
                <w:rFonts w:ascii="方正书宋_GBK" w:eastAsia="方正书宋_GBK"/>
                <w:b/>
              </w:rPr>
            </w:pPr>
            <w:r>
              <w:rPr>
                <w:rFonts w:hint="eastAsia" w:ascii="方正书宋_GBK" w:eastAsia="方正书宋_GBK"/>
                <w:b/>
              </w:rPr>
              <w:t>指标值</w:t>
            </w:r>
          </w:p>
        </w:tc>
        <w:tc>
          <w:tcPr>
            <w:tcW w:w="1701" w:type="dxa"/>
            <w:shd w:val="clear" w:color="auto" w:fill="auto"/>
            <w:vAlign w:val="center"/>
          </w:tcPr>
          <w:p w14:paraId="0A7353AE">
            <w:pPr>
              <w:spacing w:line="580" w:lineRule="exact"/>
              <w:jc w:val="center"/>
              <w:rPr>
                <w:rFonts w:ascii="方正书宋_GBK" w:eastAsia="方正书宋_GBK"/>
                <w:b/>
              </w:rPr>
            </w:pPr>
            <w:r>
              <w:rPr>
                <w:rFonts w:hint="eastAsia" w:ascii="方正书宋_GBK" w:eastAsia="方正书宋_GBK"/>
                <w:b/>
              </w:rPr>
              <w:t>指标值确定依据</w:t>
            </w:r>
          </w:p>
        </w:tc>
      </w:tr>
      <w:tr w14:paraId="00DB6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restart"/>
            <w:shd w:val="clear" w:color="auto" w:fill="auto"/>
            <w:vAlign w:val="center"/>
          </w:tcPr>
          <w:p w14:paraId="38B0485E">
            <w:pPr>
              <w:spacing w:line="580" w:lineRule="exact"/>
              <w:jc w:val="center"/>
              <w:rPr>
                <w:rFonts w:ascii="方正书宋_GBK" w:eastAsia="方正书宋_GBK"/>
              </w:rPr>
            </w:pPr>
            <w:r>
              <w:rPr>
                <w:rFonts w:hint="eastAsia" w:ascii="方正书宋_GBK" w:eastAsia="方正书宋_GBK"/>
              </w:rPr>
              <w:t>产出指标</w:t>
            </w:r>
          </w:p>
        </w:tc>
        <w:tc>
          <w:tcPr>
            <w:tcW w:w="1134" w:type="dxa"/>
            <w:shd w:val="clear" w:color="auto" w:fill="auto"/>
            <w:vAlign w:val="center"/>
          </w:tcPr>
          <w:p w14:paraId="074729F7">
            <w:pPr>
              <w:spacing w:line="580" w:lineRule="exact"/>
              <w:jc w:val="left"/>
              <w:rPr>
                <w:rFonts w:ascii="方正书宋_GBK" w:eastAsia="方正书宋_GBK"/>
              </w:rPr>
            </w:pPr>
            <w:r>
              <w:rPr>
                <w:rFonts w:hint="eastAsia" w:ascii="方正书宋_GBK" w:eastAsia="方正书宋_GBK"/>
              </w:rPr>
              <w:t>数量指标</w:t>
            </w:r>
          </w:p>
        </w:tc>
        <w:tc>
          <w:tcPr>
            <w:tcW w:w="1276" w:type="dxa"/>
            <w:shd w:val="clear" w:color="auto" w:fill="auto"/>
            <w:vAlign w:val="center"/>
          </w:tcPr>
          <w:p w14:paraId="4E7AE77C">
            <w:pPr>
              <w:spacing w:line="580" w:lineRule="exact"/>
              <w:jc w:val="left"/>
              <w:rPr>
                <w:rFonts w:ascii="方正书宋_GBK" w:eastAsia="方正书宋_GBK"/>
              </w:rPr>
            </w:pPr>
            <w:r>
              <w:rPr>
                <w:rFonts w:hint="eastAsia" w:ascii="方正书宋_GBK" w:eastAsia="方正书宋_GBK"/>
              </w:rPr>
              <w:t>阜平县全体政协常委及工作人员</w:t>
            </w:r>
          </w:p>
        </w:tc>
        <w:tc>
          <w:tcPr>
            <w:tcW w:w="2891" w:type="dxa"/>
            <w:shd w:val="clear" w:color="auto" w:fill="auto"/>
            <w:vAlign w:val="center"/>
          </w:tcPr>
          <w:p w14:paraId="4786C297">
            <w:pPr>
              <w:spacing w:line="580" w:lineRule="exact"/>
              <w:jc w:val="left"/>
              <w:rPr>
                <w:rFonts w:ascii="方正书宋_GBK" w:eastAsia="方正书宋_GBK"/>
              </w:rPr>
            </w:pPr>
            <w:r>
              <w:rPr>
                <w:rFonts w:hint="eastAsia" w:ascii="方正书宋_GBK" w:eastAsia="方正书宋_GBK"/>
              </w:rPr>
              <w:t>政协常委及工作人员按时全员参加会议</w:t>
            </w:r>
          </w:p>
        </w:tc>
        <w:tc>
          <w:tcPr>
            <w:tcW w:w="1276" w:type="dxa"/>
            <w:shd w:val="clear" w:color="auto" w:fill="auto"/>
            <w:vAlign w:val="center"/>
          </w:tcPr>
          <w:p w14:paraId="69272D19">
            <w:pPr>
              <w:spacing w:line="580" w:lineRule="exact"/>
              <w:jc w:val="left"/>
              <w:rPr>
                <w:rFonts w:ascii="方正书宋_GBK" w:eastAsia="方正书宋_GBK"/>
              </w:rPr>
            </w:pPr>
            <w:r>
              <w:rPr>
                <w:rFonts w:hint="eastAsia" w:ascii="方正书宋_GBK" w:eastAsia="方正书宋_GBK"/>
              </w:rPr>
              <w:t>≥</w:t>
            </w:r>
            <w:r>
              <w:rPr>
                <w:rFonts w:ascii="方正书宋_GBK" w:eastAsia="方正书宋_GBK"/>
              </w:rPr>
              <w:t>35</w:t>
            </w:r>
            <w:r>
              <w:rPr>
                <w:rFonts w:hint="eastAsia" w:ascii="方正书宋_GBK" w:eastAsia="方正书宋_GBK"/>
              </w:rPr>
              <w:t>人</w:t>
            </w:r>
          </w:p>
        </w:tc>
        <w:tc>
          <w:tcPr>
            <w:tcW w:w="1701" w:type="dxa"/>
            <w:shd w:val="clear" w:color="auto" w:fill="auto"/>
            <w:vAlign w:val="center"/>
          </w:tcPr>
          <w:p w14:paraId="1BE7C246">
            <w:pPr>
              <w:spacing w:line="580" w:lineRule="exact"/>
              <w:jc w:val="left"/>
              <w:rPr>
                <w:rFonts w:ascii="方正书宋_GBK" w:eastAsia="方正书宋_GBK"/>
              </w:rPr>
            </w:pPr>
            <w:r>
              <w:rPr>
                <w:rFonts w:hint="eastAsia" w:ascii="方正书宋_GBK" w:eastAsia="方正书宋_GBK"/>
              </w:rPr>
              <w:t>政协常委及工作人员人数</w:t>
            </w:r>
          </w:p>
        </w:tc>
      </w:tr>
      <w:tr w14:paraId="2D950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1D513C0">
            <w:pPr>
              <w:spacing w:line="580" w:lineRule="exact"/>
              <w:jc w:val="center"/>
              <w:rPr>
                <w:rFonts w:ascii="方正书宋_GBK" w:eastAsia="方正书宋_GBK"/>
              </w:rPr>
            </w:pPr>
          </w:p>
        </w:tc>
        <w:tc>
          <w:tcPr>
            <w:tcW w:w="1134" w:type="dxa"/>
            <w:shd w:val="clear" w:color="auto" w:fill="auto"/>
            <w:vAlign w:val="center"/>
          </w:tcPr>
          <w:p w14:paraId="66462758">
            <w:pPr>
              <w:spacing w:line="580" w:lineRule="exact"/>
              <w:jc w:val="left"/>
              <w:rPr>
                <w:rFonts w:ascii="方正书宋_GBK" w:eastAsia="方正书宋_GBK"/>
              </w:rPr>
            </w:pPr>
            <w:r>
              <w:rPr>
                <w:rFonts w:hint="eastAsia" w:ascii="方正书宋_GBK" w:eastAsia="方正书宋_GBK"/>
              </w:rPr>
              <w:t>质量指标</w:t>
            </w:r>
          </w:p>
        </w:tc>
        <w:tc>
          <w:tcPr>
            <w:tcW w:w="1276" w:type="dxa"/>
            <w:shd w:val="clear" w:color="auto" w:fill="auto"/>
            <w:vAlign w:val="center"/>
          </w:tcPr>
          <w:p w14:paraId="2F762089">
            <w:pPr>
              <w:spacing w:line="580" w:lineRule="exact"/>
              <w:jc w:val="left"/>
              <w:rPr>
                <w:rFonts w:ascii="方正书宋_GBK" w:eastAsia="方正书宋_GBK"/>
              </w:rPr>
            </w:pPr>
            <w:r>
              <w:rPr>
                <w:rFonts w:hint="eastAsia" w:ascii="方正书宋_GBK" w:eastAsia="方正书宋_GBK"/>
              </w:rPr>
              <w:t>视察方案达标率</w:t>
            </w:r>
          </w:p>
        </w:tc>
        <w:tc>
          <w:tcPr>
            <w:tcW w:w="2891" w:type="dxa"/>
            <w:shd w:val="clear" w:color="auto" w:fill="auto"/>
            <w:vAlign w:val="center"/>
          </w:tcPr>
          <w:p w14:paraId="346E99DE">
            <w:pPr>
              <w:spacing w:line="580" w:lineRule="exact"/>
              <w:jc w:val="left"/>
              <w:rPr>
                <w:rFonts w:ascii="方正书宋_GBK" w:eastAsia="方正书宋_GBK"/>
              </w:rPr>
            </w:pPr>
            <w:r>
              <w:rPr>
                <w:rFonts w:hint="eastAsia" w:ascii="方正书宋_GBK" w:eastAsia="方正书宋_GBK"/>
              </w:rPr>
              <w:t>视察安排结果</w:t>
            </w:r>
          </w:p>
        </w:tc>
        <w:tc>
          <w:tcPr>
            <w:tcW w:w="1276" w:type="dxa"/>
            <w:shd w:val="clear" w:color="auto" w:fill="auto"/>
            <w:vAlign w:val="center"/>
          </w:tcPr>
          <w:p w14:paraId="50B64BE4">
            <w:pPr>
              <w:spacing w:line="580" w:lineRule="exact"/>
              <w:jc w:val="left"/>
              <w:rPr>
                <w:rFonts w:ascii="方正书宋_GBK" w:eastAsia="方正书宋_GBK"/>
              </w:rPr>
            </w:pPr>
            <w:r>
              <w:rPr>
                <w:rFonts w:ascii="方正书宋_GBK" w:eastAsia="方正书宋_GBK"/>
              </w:rPr>
              <w:t>100</w:t>
            </w:r>
            <w:r>
              <w:rPr>
                <w:rFonts w:hint="eastAsia" w:ascii="方正书宋_GBK" w:eastAsia="方正书宋_GBK"/>
              </w:rPr>
              <w:t>百分数</w:t>
            </w:r>
          </w:p>
        </w:tc>
        <w:tc>
          <w:tcPr>
            <w:tcW w:w="1701" w:type="dxa"/>
            <w:shd w:val="clear" w:color="auto" w:fill="auto"/>
            <w:vAlign w:val="center"/>
          </w:tcPr>
          <w:p w14:paraId="678AD0BD">
            <w:pPr>
              <w:spacing w:line="580" w:lineRule="exact"/>
              <w:jc w:val="left"/>
              <w:rPr>
                <w:rFonts w:ascii="方正书宋_GBK" w:eastAsia="方正书宋_GBK"/>
              </w:rPr>
            </w:pPr>
            <w:r>
              <w:rPr>
                <w:rFonts w:hint="eastAsia" w:ascii="方正书宋_GBK" w:eastAsia="方正书宋_GBK"/>
              </w:rPr>
              <w:t>视察方案</w:t>
            </w:r>
          </w:p>
        </w:tc>
      </w:tr>
      <w:tr w14:paraId="1CABB9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945D5B9">
            <w:pPr>
              <w:spacing w:line="580" w:lineRule="exact"/>
              <w:jc w:val="center"/>
              <w:rPr>
                <w:rFonts w:ascii="方正书宋_GBK" w:eastAsia="方正书宋_GBK"/>
              </w:rPr>
            </w:pPr>
          </w:p>
        </w:tc>
        <w:tc>
          <w:tcPr>
            <w:tcW w:w="1134" w:type="dxa"/>
            <w:shd w:val="clear" w:color="auto" w:fill="auto"/>
            <w:vAlign w:val="center"/>
          </w:tcPr>
          <w:p w14:paraId="38F03014">
            <w:pPr>
              <w:spacing w:line="580" w:lineRule="exact"/>
              <w:jc w:val="left"/>
              <w:rPr>
                <w:rFonts w:ascii="方正书宋_GBK" w:eastAsia="方正书宋_GBK"/>
              </w:rPr>
            </w:pPr>
            <w:r>
              <w:rPr>
                <w:rFonts w:hint="eastAsia" w:ascii="方正书宋_GBK" w:eastAsia="方正书宋_GBK"/>
              </w:rPr>
              <w:t>时效指标</w:t>
            </w:r>
          </w:p>
        </w:tc>
        <w:tc>
          <w:tcPr>
            <w:tcW w:w="1276" w:type="dxa"/>
            <w:shd w:val="clear" w:color="auto" w:fill="auto"/>
            <w:vAlign w:val="center"/>
          </w:tcPr>
          <w:p w14:paraId="61CBC489">
            <w:pPr>
              <w:spacing w:line="580" w:lineRule="exact"/>
              <w:jc w:val="left"/>
              <w:rPr>
                <w:rFonts w:ascii="方正书宋_GBK" w:eastAsia="方正书宋_GBK"/>
              </w:rPr>
            </w:pPr>
            <w:r>
              <w:rPr>
                <w:rFonts w:hint="eastAsia" w:ascii="方正书宋_GBK" w:eastAsia="方正书宋_GBK"/>
              </w:rPr>
              <w:t>视察方案筹备及视察工作的完成率</w:t>
            </w:r>
          </w:p>
        </w:tc>
        <w:tc>
          <w:tcPr>
            <w:tcW w:w="2891" w:type="dxa"/>
            <w:shd w:val="clear" w:color="auto" w:fill="auto"/>
            <w:vAlign w:val="center"/>
          </w:tcPr>
          <w:p w14:paraId="46278D77">
            <w:pPr>
              <w:spacing w:line="580" w:lineRule="exact"/>
              <w:jc w:val="left"/>
              <w:rPr>
                <w:rFonts w:ascii="方正书宋_GBK" w:eastAsia="方正书宋_GBK"/>
              </w:rPr>
            </w:pPr>
            <w:r>
              <w:rPr>
                <w:rFonts w:hint="eastAsia" w:ascii="方正书宋_GBK" w:eastAsia="方正书宋_GBK"/>
              </w:rPr>
              <w:t>视察筹备及视察结果反馈</w:t>
            </w:r>
          </w:p>
        </w:tc>
        <w:tc>
          <w:tcPr>
            <w:tcW w:w="1276" w:type="dxa"/>
            <w:shd w:val="clear" w:color="auto" w:fill="auto"/>
            <w:vAlign w:val="center"/>
          </w:tcPr>
          <w:p w14:paraId="25D9D3A8">
            <w:pPr>
              <w:spacing w:line="580" w:lineRule="exact"/>
              <w:jc w:val="left"/>
              <w:rPr>
                <w:rFonts w:ascii="方正书宋_GBK" w:eastAsia="方正书宋_GBK"/>
              </w:rPr>
            </w:pPr>
            <w:r>
              <w:rPr>
                <w:rFonts w:ascii="方正书宋_GBK" w:eastAsia="方正书宋_GBK"/>
              </w:rPr>
              <w:t>100</w:t>
            </w:r>
            <w:r>
              <w:rPr>
                <w:rFonts w:hint="eastAsia" w:ascii="方正书宋_GBK" w:eastAsia="方正书宋_GBK"/>
              </w:rPr>
              <w:t>百分数</w:t>
            </w:r>
          </w:p>
        </w:tc>
        <w:tc>
          <w:tcPr>
            <w:tcW w:w="1701" w:type="dxa"/>
            <w:shd w:val="clear" w:color="auto" w:fill="auto"/>
            <w:vAlign w:val="center"/>
          </w:tcPr>
          <w:p w14:paraId="76C992AB">
            <w:pPr>
              <w:spacing w:line="580" w:lineRule="exact"/>
              <w:jc w:val="left"/>
              <w:rPr>
                <w:rFonts w:ascii="方正书宋_GBK" w:eastAsia="方正书宋_GBK"/>
              </w:rPr>
            </w:pPr>
            <w:r>
              <w:rPr>
                <w:rFonts w:hint="eastAsia" w:ascii="方正书宋_GBK" w:eastAsia="方正书宋_GBK"/>
              </w:rPr>
              <w:t>视察方案</w:t>
            </w:r>
          </w:p>
        </w:tc>
      </w:tr>
      <w:tr w14:paraId="42BBE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4615CFE7">
            <w:pPr>
              <w:spacing w:line="580" w:lineRule="exact"/>
              <w:jc w:val="center"/>
              <w:rPr>
                <w:rFonts w:ascii="方正书宋_GBK" w:eastAsia="方正书宋_GBK"/>
              </w:rPr>
            </w:pPr>
          </w:p>
        </w:tc>
        <w:tc>
          <w:tcPr>
            <w:tcW w:w="1134" w:type="dxa"/>
            <w:shd w:val="clear" w:color="auto" w:fill="auto"/>
            <w:vAlign w:val="center"/>
          </w:tcPr>
          <w:p w14:paraId="5B131A16">
            <w:pPr>
              <w:spacing w:line="580" w:lineRule="exact"/>
              <w:jc w:val="lef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779554A5">
            <w:pPr>
              <w:spacing w:line="580" w:lineRule="exact"/>
              <w:jc w:val="left"/>
              <w:rPr>
                <w:rFonts w:ascii="方正书宋_GBK" w:eastAsia="方正书宋_GBK"/>
              </w:rPr>
            </w:pPr>
            <w:r>
              <w:rPr>
                <w:rFonts w:hint="eastAsia" w:ascii="方正书宋_GBK" w:eastAsia="方正书宋_GBK"/>
              </w:rPr>
              <w:t>三类会议住宿费标准</w:t>
            </w:r>
          </w:p>
        </w:tc>
        <w:tc>
          <w:tcPr>
            <w:tcW w:w="2891" w:type="dxa"/>
            <w:shd w:val="clear" w:color="auto" w:fill="auto"/>
            <w:vAlign w:val="center"/>
          </w:tcPr>
          <w:p w14:paraId="12415EFE">
            <w:pPr>
              <w:spacing w:line="580" w:lineRule="exact"/>
              <w:jc w:val="left"/>
              <w:rPr>
                <w:rFonts w:ascii="方正书宋_GBK" w:eastAsia="方正书宋_GBK"/>
              </w:rPr>
            </w:pPr>
            <w:r>
              <w:rPr>
                <w:rFonts w:hint="eastAsia" w:ascii="方正书宋_GBK" w:eastAsia="方正书宋_GBK"/>
              </w:rPr>
              <w:t>会议费标准</w:t>
            </w:r>
          </w:p>
        </w:tc>
        <w:tc>
          <w:tcPr>
            <w:tcW w:w="1276" w:type="dxa"/>
            <w:shd w:val="clear" w:color="auto" w:fill="auto"/>
            <w:vAlign w:val="center"/>
          </w:tcPr>
          <w:p w14:paraId="18721ADC">
            <w:pPr>
              <w:spacing w:line="580" w:lineRule="exact"/>
              <w:jc w:val="left"/>
              <w:rPr>
                <w:rFonts w:ascii="方正书宋_GBK" w:eastAsia="方正书宋_GBK"/>
              </w:rPr>
            </w:pPr>
            <w:r>
              <w:rPr>
                <w:rFonts w:ascii="方正书宋_GBK" w:eastAsia="方正书宋_GBK"/>
              </w:rPr>
              <w:t>220</w:t>
            </w:r>
            <w:r>
              <w:rPr>
                <w:rFonts w:hint="eastAsia" w:ascii="方正书宋_GBK" w:eastAsia="方正书宋_GBK"/>
              </w:rPr>
              <w:t>元</w:t>
            </w:r>
            <w:r>
              <w:rPr>
                <w:rFonts w:ascii="方正书宋_GBK" w:eastAsia="方正书宋_GBK"/>
              </w:rPr>
              <w:t>/</w:t>
            </w:r>
            <w:r>
              <w:rPr>
                <w:rFonts w:hint="eastAsia" w:ascii="方正书宋_GBK" w:eastAsia="方正书宋_GBK"/>
              </w:rPr>
              <w:t>人</w:t>
            </w:r>
          </w:p>
        </w:tc>
        <w:tc>
          <w:tcPr>
            <w:tcW w:w="1701" w:type="dxa"/>
            <w:shd w:val="clear" w:color="auto" w:fill="auto"/>
            <w:vAlign w:val="center"/>
          </w:tcPr>
          <w:p w14:paraId="10BE6D5E">
            <w:pPr>
              <w:spacing w:line="580" w:lineRule="exact"/>
              <w:jc w:val="left"/>
              <w:rPr>
                <w:rFonts w:ascii="方正书宋_GBK" w:eastAsia="方正书宋_GBK"/>
              </w:rPr>
            </w:pPr>
            <w:r>
              <w:rPr>
                <w:rFonts w:hint="eastAsia" w:ascii="方正书宋_GBK" w:eastAsia="方正书宋_GBK"/>
              </w:rPr>
              <w:t>会议费标准</w:t>
            </w:r>
          </w:p>
        </w:tc>
      </w:tr>
      <w:tr w14:paraId="76202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7BCEE7D8">
            <w:pPr>
              <w:spacing w:line="580" w:lineRule="exact"/>
              <w:jc w:val="center"/>
              <w:rPr>
                <w:rFonts w:ascii="方正书宋_GBK" w:eastAsia="方正书宋_GBK"/>
              </w:rPr>
            </w:pPr>
          </w:p>
        </w:tc>
        <w:tc>
          <w:tcPr>
            <w:tcW w:w="1134" w:type="dxa"/>
            <w:shd w:val="clear" w:color="auto" w:fill="auto"/>
            <w:vAlign w:val="center"/>
          </w:tcPr>
          <w:p w14:paraId="6A0C1BE1">
            <w:pPr>
              <w:spacing w:line="580" w:lineRule="exact"/>
              <w:jc w:val="lef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087A6C1B">
            <w:pPr>
              <w:spacing w:line="580" w:lineRule="exact"/>
              <w:jc w:val="left"/>
              <w:rPr>
                <w:rFonts w:ascii="方正书宋_GBK" w:eastAsia="方正书宋_GBK"/>
              </w:rPr>
            </w:pPr>
            <w:r>
              <w:rPr>
                <w:rFonts w:hint="eastAsia" w:ascii="方正书宋_GBK" w:eastAsia="方正书宋_GBK"/>
              </w:rPr>
              <w:t>三类会议伙食费标准</w:t>
            </w:r>
          </w:p>
        </w:tc>
        <w:tc>
          <w:tcPr>
            <w:tcW w:w="2891" w:type="dxa"/>
            <w:shd w:val="clear" w:color="auto" w:fill="auto"/>
            <w:vAlign w:val="center"/>
          </w:tcPr>
          <w:p w14:paraId="4F68CF45">
            <w:pPr>
              <w:spacing w:line="580" w:lineRule="exact"/>
              <w:jc w:val="left"/>
              <w:rPr>
                <w:rFonts w:ascii="方正书宋_GBK" w:eastAsia="方正书宋_GBK"/>
              </w:rPr>
            </w:pPr>
            <w:r>
              <w:rPr>
                <w:rFonts w:hint="eastAsia" w:ascii="方正书宋_GBK" w:eastAsia="方正书宋_GBK"/>
              </w:rPr>
              <w:t>会议费标准</w:t>
            </w:r>
          </w:p>
        </w:tc>
        <w:tc>
          <w:tcPr>
            <w:tcW w:w="1276" w:type="dxa"/>
            <w:shd w:val="clear" w:color="auto" w:fill="auto"/>
            <w:vAlign w:val="center"/>
          </w:tcPr>
          <w:p w14:paraId="4AE5DFE0">
            <w:pPr>
              <w:spacing w:line="580" w:lineRule="exact"/>
              <w:jc w:val="left"/>
              <w:rPr>
                <w:rFonts w:ascii="方正书宋_GBK" w:eastAsia="方正书宋_GBK"/>
              </w:rPr>
            </w:pPr>
            <w:r>
              <w:rPr>
                <w:rFonts w:ascii="方正书宋_GBK" w:eastAsia="方正书宋_GBK"/>
              </w:rPr>
              <w:t>100</w:t>
            </w:r>
            <w:r>
              <w:rPr>
                <w:rFonts w:hint="eastAsia" w:ascii="方正书宋_GBK" w:eastAsia="方正书宋_GBK"/>
              </w:rPr>
              <w:t>元</w:t>
            </w:r>
            <w:r>
              <w:rPr>
                <w:rFonts w:ascii="方正书宋_GBK" w:eastAsia="方正书宋_GBK"/>
              </w:rPr>
              <w:t>/</w:t>
            </w:r>
            <w:r>
              <w:rPr>
                <w:rFonts w:hint="eastAsia" w:ascii="方正书宋_GBK" w:eastAsia="方正书宋_GBK"/>
              </w:rPr>
              <w:t>人</w:t>
            </w:r>
          </w:p>
        </w:tc>
        <w:tc>
          <w:tcPr>
            <w:tcW w:w="1701" w:type="dxa"/>
            <w:shd w:val="clear" w:color="auto" w:fill="auto"/>
            <w:vAlign w:val="center"/>
          </w:tcPr>
          <w:p w14:paraId="2F0C1D07">
            <w:pPr>
              <w:spacing w:line="580" w:lineRule="exact"/>
              <w:jc w:val="left"/>
              <w:rPr>
                <w:rFonts w:ascii="方正书宋_GBK" w:eastAsia="方正书宋_GBK"/>
              </w:rPr>
            </w:pPr>
            <w:r>
              <w:rPr>
                <w:rFonts w:hint="eastAsia" w:ascii="方正书宋_GBK" w:eastAsia="方正书宋_GBK"/>
              </w:rPr>
              <w:t>会议费标准</w:t>
            </w:r>
          </w:p>
        </w:tc>
      </w:tr>
      <w:tr w14:paraId="7E7CC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0422D3C3">
            <w:pPr>
              <w:spacing w:line="580" w:lineRule="exact"/>
              <w:jc w:val="center"/>
              <w:rPr>
                <w:rFonts w:ascii="方正书宋_GBK" w:eastAsia="方正书宋_GBK"/>
              </w:rPr>
            </w:pPr>
          </w:p>
        </w:tc>
        <w:tc>
          <w:tcPr>
            <w:tcW w:w="1134" w:type="dxa"/>
            <w:shd w:val="clear" w:color="auto" w:fill="auto"/>
            <w:vAlign w:val="center"/>
          </w:tcPr>
          <w:p w14:paraId="48DADADB">
            <w:pPr>
              <w:spacing w:line="580" w:lineRule="exact"/>
              <w:jc w:val="lef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7A150318">
            <w:pPr>
              <w:spacing w:line="580" w:lineRule="exact"/>
              <w:jc w:val="left"/>
              <w:rPr>
                <w:rFonts w:ascii="方正书宋_GBK" w:eastAsia="方正书宋_GBK"/>
              </w:rPr>
            </w:pPr>
            <w:r>
              <w:rPr>
                <w:rFonts w:hint="eastAsia" w:ascii="方正书宋_GBK" w:eastAsia="方正书宋_GBK"/>
              </w:rPr>
              <w:t>会议室费用</w:t>
            </w:r>
            <w:r>
              <w:rPr>
                <w:rFonts w:ascii="方正书宋_GBK" w:eastAsia="方正书宋_GBK"/>
              </w:rPr>
              <w:t>(</w:t>
            </w:r>
            <w:r>
              <w:rPr>
                <w:rFonts w:hint="eastAsia" w:ascii="方正书宋_GBK" w:eastAsia="方正书宋_GBK"/>
              </w:rPr>
              <w:t>中</w:t>
            </w:r>
            <w:r>
              <w:rPr>
                <w:rFonts w:ascii="方正书宋_GBK" w:eastAsia="方正书宋_GBK"/>
              </w:rPr>
              <w:t>)</w:t>
            </w:r>
          </w:p>
        </w:tc>
        <w:tc>
          <w:tcPr>
            <w:tcW w:w="2891" w:type="dxa"/>
            <w:shd w:val="clear" w:color="auto" w:fill="auto"/>
            <w:vAlign w:val="center"/>
          </w:tcPr>
          <w:p w14:paraId="2EBE9920">
            <w:pPr>
              <w:spacing w:line="580" w:lineRule="exact"/>
              <w:jc w:val="left"/>
              <w:rPr>
                <w:rFonts w:ascii="方正书宋_GBK" w:eastAsia="方正书宋_GBK"/>
              </w:rPr>
            </w:pPr>
            <w:r>
              <w:rPr>
                <w:rFonts w:hint="eastAsia" w:ascii="方正书宋_GBK" w:eastAsia="方正书宋_GBK"/>
              </w:rPr>
              <w:t>会议费标准</w:t>
            </w:r>
          </w:p>
        </w:tc>
        <w:tc>
          <w:tcPr>
            <w:tcW w:w="1276" w:type="dxa"/>
            <w:shd w:val="clear" w:color="auto" w:fill="auto"/>
            <w:vAlign w:val="center"/>
          </w:tcPr>
          <w:p w14:paraId="30BE513B">
            <w:pPr>
              <w:spacing w:line="580" w:lineRule="exact"/>
              <w:jc w:val="left"/>
              <w:rPr>
                <w:rFonts w:ascii="方正书宋_GBK" w:eastAsia="方正书宋_GBK"/>
              </w:rPr>
            </w:pPr>
            <w:r>
              <w:rPr>
                <w:rFonts w:ascii="方正书宋_GBK" w:eastAsia="方正书宋_GBK"/>
              </w:rPr>
              <w:t>1200</w:t>
            </w:r>
            <w:r>
              <w:rPr>
                <w:rFonts w:hint="eastAsia" w:ascii="方正书宋_GBK" w:eastAsia="方正书宋_GBK"/>
              </w:rPr>
              <w:t>元</w:t>
            </w:r>
          </w:p>
        </w:tc>
        <w:tc>
          <w:tcPr>
            <w:tcW w:w="1701" w:type="dxa"/>
            <w:shd w:val="clear" w:color="auto" w:fill="auto"/>
            <w:vAlign w:val="center"/>
          </w:tcPr>
          <w:p w14:paraId="6596D746">
            <w:pPr>
              <w:spacing w:line="580" w:lineRule="exact"/>
              <w:jc w:val="left"/>
              <w:rPr>
                <w:rFonts w:ascii="方正书宋_GBK" w:eastAsia="方正书宋_GBK"/>
              </w:rPr>
            </w:pPr>
            <w:r>
              <w:rPr>
                <w:rFonts w:hint="eastAsia" w:ascii="方正书宋_GBK" w:eastAsia="方正书宋_GBK"/>
              </w:rPr>
              <w:t>会议费标准</w:t>
            </w:r>
          </w:p>
        </w:tc>
      </w:tr>
      <w:tr w14:paraId="1FDA9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vMerge w:val="continue"/>
            <w:shd w:val="clear" w:color="auto" w:fill="auto"/>
            <w:vAlign w:val="center"/>
          </w:tcPr>
          <w:p w14:paraId="3480DFBB">
            <w:pPr>
              <w:spacing w:line="580" w:lineRule="exact"/>
              <w:jc w:val="center"/>
              <w:rPr>
                <w:rFonts w:ascii="方正书宋_GBK" w:eastAsia="方正书宋_GBK"/>
              </w:rPr>
            </w:pPr>
          </w:p>
        </w:tc>
        <w:tc>
          <w:tcPr>
            <w:tcW w:w="1134" w:type="dxa"/>
            <w:shd w:val="clear" w:color="auto" w:fill="auto"/>
            <w:vAlign w:val="center"/>
          </w:tcPr>
          <w:p w14:paraId="5359221B">
            <w:pPr>
              <w:spacing w:line="580" w:lineRule="exact"/>
              <w:jc w:val="left"/>
              <w:rPr>
                <w:rFonts w:ascii="方正书宋_GBK" w:eastAsia="方正书宋_GBK"/>
              </w:rPr>
            </w:pPr>
            <w:r>
              <w:rPr>
                <w:rFonts w:hint="eastAsia" w:ascii="方正书宋_GBK" w:eastAsia="方正书宋_GBK"/>
              </w:rPr>
              <w:t>成本指标</w:t>
            </w:r>
          </w:p>
        </w:tc>
        <w:tc>
          <w:tcPr>
            <w:tcW w:w="1276" w:type="dxa"/>
            <w:shd w:val="clear" w:color="auto" w:fill="auto"/>
            <w:vAlign w:val="center"/>
          </w:tcPr>
          <w:p w14:paraId="31B56CA8">
            <w:pPr>
              <w:spacing w:line="580" w:lineRule="exact"/>
              <w:jc w:val="left"/>
              <w:rPr>
                <w:rFonts w:ascii="方正书宋_GBK" w:eastAsia="方正书宋_GBK"/>
              </w:rPr>
            </w:pPr>
            <w:r>
              <w:rPr>
                <w:rFonts w:hint="eastAsia" w:ascii="方正书宋_GBK" w:eastAsia="方正书宋_GBK"/>
              </w:rPr>
              <w:t>其他费用</w:t>
            </w:r>
          </w:p>
        </w:tc>
        <w:tc>
          <w:tcPr>
            <w:tcW w:w="2891" w:type="dxa"/>
            <w:shd w:val="clear" w:color="auto" w:fill="auto"/>
            <w:vAlign w:val="center"/>
          </w:tcPr>
          <w:p w14:paraId="23E99E61">
            <w:pPr>
              <w:spacing w:line="580" w:lineRule="exact"/>
              <w:jc w:val="left"/>
              <w:rPr>
                <w:rFonts w:ascii="方正书宋_GBK" w:eastAsia="方正书宋_GBK"/>
              </w:rPr>
            </w:pPr>
            <w:r>
              <w:rPr>
                <w:rFonts w:hint="eastAsia" w:ascii="方正书宋_GBK" w:eastAsia="方正书宋_GBK"/>
              </w:rPr>
              <w:t>会议费标准</w:t>
            </w:r>
          </w:p>
        </w:tc>
        <w:tc>
          <w:tcPr>
            <w:tcW w:w="1276" w:type="dxa"/>
            <w:shd w:val="clear" w:color="auto" w:fill="auto"/>
            <w:vAlign w:val="center"/>
          </w:tcPr>
          <w:p w14:paraId="2033D732">
            <w:pPr>
              <w:spacing w:line="580" w:lineRule="exact"/>
              <w:jc w:val="left"/>
              <w:rPr>
                <w:rFonts w:ascii="方正书宋_GBK" w:eastAsia="方正书宋_GBK"/>
              </w:rPr>
            </w:pPr>
            <w:r>
              <w:rPr>
                <w:rFonts w:ascii="方正书宋_GBK" w:eastAsia="方正书宋_GBK"/>
              </w:rPr>
              <w:t>65</w:t>
            </w:r>
            <w:r>
              <w:rPr>
                <w:rFonts w:hint="eastAsia" w:ascii="方正书宋_GBK" w:eastAsia="方正书宋_GBK"/>
              </w:rPr>
              <w:t>元</w:t>
            </w:r>
          </w:p>
        </w:tc>
        <w:tc>
          <w:tcPr>
            <w:tcW w:w="1701" w:type="dxa"/>
            <w:shd w:val="clear" w:color="auto" w:fill="auto"/>
            <w:vAlign w:val="center"/>
          </w:tcPr>
          <w:p w14:paraId="4765965C">
            <w:pPr>
              <w:spacing w:line="580" w:lineRule="exact"/>
              <w:jc w:val="left"/>
              <w:rPr>
                <w:rFonts w:ascii="方正书宋_GBK" w:eastAsia="方正书宋_GBK"/>
              </w:rPr>
            </w:pPr>
            <w:r>
              <w:rPr>
                <w:rFonts w:hint="eastAsia" w:ascii="方正书宋_GBK" w:eastAsia="方正书宋_GBK"/>
              </w:rPr>
              <w:t>会议费标准</w:t>
            </w:r>
          </w:p>
        </w:tc>
      </w:tr>
      <w:tr w14:paraId="3D93A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48363093">
            <w:pPr>
              <w:spacing w:line="580" w:lineRule="exact"/>
              <w:jc w:val="center"/>
              <w:rPr>
                <w:rFonts w:ascii="方正书宋_GBK" w:eastAsia="方正书宋_GBK"/>
              </w:rPr>
            </w:pPr>
            <w:r>
              <w:rPr>
                <w:rFonts w:hint="eastAsia" w:ascii="方正书宋_GBK" w:eastAsia="方正书宋_GBK"/>
              </w:rPr>
              <w:t>效果指标</w:t>
            </w:r>
          </w:p>
        </w:tc>
        <w:tc>
          <w:tcPr>
            <w:tcW w:w="1134" w:type="dxa"/>
            <w:shd w:val="clear" w:color="auto" w:fill="auto"/>
            <w:vAlign w:val="center"/>
          </w:tcPr>
          <w:p w14:paraId="160CCD0A">
            <w:pPr>
              <w:spacing w:line="580" w:lineRule="exact"/>
              <w:jc w:val="left"/>
              <w:rPr>
                <w:rFonts w:ascii="方正书宋_GBK" w:eastAsia="方正书宋_GBK"/>
              </w:rPr>
            </w:pPr>
            <w:r>
              <w:rPr>
                <w:rFonts w:hint="eastAsia" w:ascii="方正书宋_GBK" w:eastAsia="方正书宋_GBK"/>
              </w:rPr>
              <w:t>社会效益指标</w:t>
            </w:r>
          </w:p>
        </w:tc>
        <w:tc>
          <w:tcPr>
            <w:tcW w:w="1276" w:type="dxa"/>
            <w:shd w:val="clear" w:color="auto" w:fill="auto"/>
            <w:vAlign w:val="center"/>
          </w:tcPr>
          <w:p w14:paraId="6DDD5614">
            <w:pPr>
              <w:spacing w:line="580" w:lineRule="exact"/>
              <w:jc w:val="left"/>
              <w:rPr>
                <w:rFonts w:ascii="方正书宋_GBK" w:eastAsia="方正书宋_GBK"/>
              </w:rPr>
            </w:pPr>
            <w:r>
              <w:rPr>
                <w:rFonts w:hint="eastAsia" w:ascii="方正书宋_GBK" w:eastAsia="方正书宋_GBK"/>
              </w:rPr>
              <w:t>重点课题和专项视察调研完成率</w:t>
            </w:r>
          </w:p>
        </w:tc>
        <w:tc>
          <w:tcPr>
            <w:tcW w:w="2891" w:type="dxa"/>
            <w:shd w:val="clear" w:color="auto" w:fill="auto"/>
            <w:vAlign w:val="center"/>
          </w:tcPr>
          <w:p w14:paraId="1427FBA6">
            <w:pPr>
              <w:spacing w:line="580" w:lineRule="exact"/>
              <w:jc w:val="left"/>
              <w:rPr>
                <w:rFonts w:ascii="方正书宋_GBK" w:eastAsia="方正书宋_GBK"/>
              </w:rPr>
            </w:pPr>
            <w:r>
              <w:rPr>
                <w:rFonts w:hint="eastAsia" w:ascii="方正书宋_GBK" w:eastAsia="方正书宋_GBK"/>
              </w:rPr>
              <w:t>视察建议案</w:t>
            </w:r>
          </w:p>
        </w:tc>
        <w:tc>
          <w:tcPr>
            <w:tcW w:w="1276" w:type="dxa"/>
            <w:shd w:val="clear" w:color="auto" w:fill="auto"/>
            <w:vAlign w:val="center"/>
          </w:tcPr>
          <w:p w14:paraId="239A7FC0">
            <w:pPr>
              <w:spacing w:line="580" w:lineRule="exact"/>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53183418">
            <w:pPr>
              <w:spacing w:line="580" w:lineRule="exact"/>
              <w:jc w:val="left"/>
              <w:rPr>
                <w:rFonts w:ascii="方正书宋_GBK" w:eastAsia="方正书宋_GBK"/>
              </w:rPr>
            </w:pPr>
            <w:r>
              <w:rPr>
                <w:rFonts w:hint="eastAsia" w:ascii="方正书宋_GBK" w:eastAsia="方正书宋_GBK"/>
              </w:rPr>
              <w:t>视察建议案</w:t>
            </w:r>
          </w:p>
        </w:tc>
      </w:tr>
      <w:tr w14:paraId="4C8D6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jc w:val="center"/>
        </w:trPr>
        <w:tc>
          <w:tcPr>
            <w:tcW w:w="1134" w:type="dxa"/>
            <w:shd w:val="clear" w:color="auto" w:fill="auto"/>
            <w:vAlign w:val="center"/>
          </w:tcPr>
          <w:p w14:paraId="0474E7E6">
            <w:pPr>
              <w:spacing w:line="580" w:lineRule="exact"/>
              <w:jc w:val="center"/>
              <w:rPr>
                <w:rFonts w:ascii="方正书宋_GBK" w:eastAsia="方正书宋_GBK"/>
              </w:rPr>
            </w:pPr>
            <w:r>
              <w:rPr>
                <w:rFonts w:hint="eastAsia" w:ascii="方正书宋_GBK" w:eastAsia="方正书宋_GBK"/>
              </w:rPr>
              <w:t>满意度指标</w:t>
            </w:r>
          </w:p>
        </w:tc>
        <w:tc>
          <w:tcPr>
            <w:tcW w:w="1134" w:type="dxa"/>
            <w:shd w:val="clear" w:color="auto" w:fill="auto"/>
            <w:vAlign w:val="center"/>
          </w:tcPr>
          <w:p w14:paraId="3BDE1EEF">
            <w:pPr>
              <w:spacing w:line="580" w:lineRule="exact"/>
              <w:jc w:val="left"/>
              <w:rPr>
                <w:rFonts w:ascii="方正书宋_GBK" w:eastAsia="方正书宋_GBK"/>
              </w:rPr>
            </w:pPr>
            <w:r>
              <w:rPr>
                <w:rFonts w:hint="eastAsia" w:ascii="方正书宋_GBK" w:eastAsia="方正书宋_GBK"/>
              </w:rPr>
              <w:t>服务对象满意度指标</w:t>
            </w:r>
          </w:p>
        </w:tc>
        <w:tc>
          <w:tcPr>
            <w:tcW w:w="1276" w:type="dxa"/>
            <w:shd w:val="clear" w:color="auto" w:fill="auto"/>
            <w:vAlign w:val="center"/>
          </w:tcPr>
          <w:p w14:paraId="2C549F04">
            <w:pPr>
              <w:spacing w:line="580" w:lineRule="exact"/>
              <w:jc w:val="left"/>
              <w:rPr>
                <w:rFonts w:ascii="方正书宋_GBK" w:eastAsia="方正书宋_GBK"/>
              </w:rPr>
            </w:pPr>
            <w:r>
              <w:rPr>
                <w:rFonts w:hint="eastAsia" w:ascii="方正书宋_GBK" w:eastAsia="方正书宋_GBK"/>
              </w:rPr>
              <w:t>广大人民群众及社会各界对建议案的满意率</w:t>
            </w:r>
          </w:p>
        </w:tc>
        <w:tc>
          <w:tcPr>
            <w:tcW w:w="2891" w:type="dxa"/>
            <w:shd w:val="clear" w:color="auto" w:fill="auto"/>
            <w:vAlign w:val="center"/>
          </w:tcPr>
          <w:p w14:paraId="7895CF4E">
            <w:pPr>
              <w:spacing w:line="580" w:lineRule="exact"/>
              <w:jc w:val="left"/>
              <w:rPr>
                <w:rFonts w:ascii="方正书宋_GBK" w:eastAsia="方正书宋_GBK"/>
              </w:rPr>
            </w:pPr>
            <w:r>
              <w:rPr>
                <w:rFonts w:hint="eastAsia" w:ascii="方正书宋_GBK" w:eastAsia="方正书宋_GBK"/>
              </w:rPr>
              <w:t>广大人民群众及社会各界对建议案的反馈情况</w:t>
            </w:r>
          </w:p>
        </w:tc>
        <w:tc>
          <w:tcPr>
            <w:tcW w:w="1276" w:type="dxa"/>
            <w:shd w:val="clear" w:color="auto" w:fill="auto"/>
            <w:vAlign w:val="center"/>
          </w:tcPr>
          <w:p w14:paraId="0722F503">
            <w:pPr>
              <w:spacing w:line="580" w:lineRule="exact"/>
              <w:jc w:val="left"/>
              <w:rPr>
                <w:rFonts w:ascii="方正书宋_GBK" w:eastAsia="方正书宋_GBK"/>
              </w:rPr>
            </w:pPr>
            <w:r>
              <w:rPr>
                <w:rFonts w:hint="eastAsia" w:ascii="方正书宋_GBK" w:eastAsia="方正书宋_GBK"/>
              </w:rPr>
              <w:t>≥</w:t>
            </w:r>
            <w:r>
              <w:rPr>
                <w:rFonts w:ascii="方正书宋_GBK" w:eastAsia="方正书宋_GBK"/>
              </w:rPr>
              <w:t>95</w:t>
            </w:r>
            <w:r>
              <w:rPr>
                <w:rFonts w:hint="eastAsia" w:ascii="方正书宋_GBK" w:eastAsia="方正书宋_GBK"/>
              </w:rPr>
              <w:t>百分数</w:t>
            </w:r>
          </w:p>
        </w:tc>
        <w:tc>
          <w:tcPr>
            <w:tcW w:w="1701" w:type="dxa"/>
            <w:shd w:val="clear" w:color="auto" w:fill="auto"/>
            <w:vAlign w:val="center"/>
          </w:tcPr>
          <w:p w14:paraId="78DAF9AF">
            <w:pPr>
              <w:spacing w:line="580" w:lineRule="exact"/>
              <w:jc w:val="left"/>
              <w:rPr>
                <w:rFonts w:ascii="方正书宋_GBK" w:eastAsia="方正书宋_GBK"/>
              </w:rPr>
            </w:pPr>
            <w:r>
              <w:rPr>
                <w:rFonts w:hint="eastAsia" w:ascii="方正书宋_GBK" w:eastAsia="方正书宋_GBK"/>
              </w:rPr>
              <w:t>广大人民群众及社会各界对建议案的满意率</w:t>
            </w:r>
          </w:p>
        </w:tc>
      </w:tr>
    </w:tbl>
    <w:p w14:paraId="6238A62F">
      <w:pPr>
        <w:spacing w:line="580" w:lineRule="exact"/>
        <w:ind w:firstLine="420" w:firstLineChars="200"/>
        <w:jc w:val="left"/>
        <w:sectPr>
          <w:pgSz w:w="11907" w:h="16839"/>
          <w:pgMar w:top="1984" w:right="1304" w:bottom="1134" w:left="1304" w:header="851" w:footer="992" w:gutter="0"/>
          <w:cols w:space="425" w:num="1"/>
          <w:docGrid w:type="lines" w:linePitch="312" w:charSpace="0"/>
        </w:sectPr>
      </w:pPr>
    </w:p>
    <w:p w14:paraId="670DA48C">
      <w:pPr>
        <w:spacing w:line="580" w:lineRule="exact"/>
        <w:jc w:val="center"/>
        <w:outlineLvl w:val="0"/>
        <w:rPr>
          <w:rFonts w:ascii="黑体" w:hAnsi="黑体" w:eastAsia="黑体"/>
          <w:sz w:val="32"/>
          <w:szCs w:val="32"/>
        </w:rPr>
      </w:pPr>
      <w:r>
        <w:rPr>
          <w:rFonts w:hint="eastAsia" w:ascii="黑体" w:hAnsi="黑体" w:eastAsia="黑体"/>
          <w:sz w:val="32"/>
          <w:szCs w:val="32"/>
        </w:rPr>
        <w:t>第六部分：政府采购预算情况</w:t>
      </w:r>
    </w:p>
    <w:p w14:paraId="1EE58E0B">
      <w:pPr>
        <w:spacing w:line="580" w:lineRule="exact"/>
        <w:jc w:val="center"/>
        <w:outlineLvl w:val="0"/>
        <w:rPr>
          <w:rFonts w:ascii="黑体" w:hAnsi="黑体" w:eastAsia="黑体"/>
          <w:sz w:val="32"/>
          <w:szCs w:val="32"/>
        </w:rPr>
      </w:pPr>
    </w:p>
    <w:p w14:paraId="2AADD330">
      <w:pPr>
        <w:spacing w:line="580" w:lineRule="exact"/>
        <w:ind w:firstLine="640" w:firstLineChars="200"/>
        <w:jc w:val="left"/>
        <w:outlineLvl w:val="0"/>
        <w:rPr>
          <w:rFonts w:ascii="仿宋_GB2312" w:hAnsi="仿宋" w:eastAsia="仿宋_GB2312"/>
          <w:sz w:val="32"/>
          <w:szCs w:val="32"/>
        </w:rPr>
      </w:pPr>
      <w:r>
        <w:rPr>
          <w:rFonts w:hint="eastAsia" w:ascii="仿宋_GB2312" w:hAnsi="仿宋" w:eastAsia="仿宋_GB2312"/>
          <w:sz w:val="32"/>
          <w:szCs w:val="32"/>
        </w:rPr>
        <w:t>2020年，我单位因工作需要需购置办公设施，安排购置办公设施经费10.51万元。</w:t>
      </w:r>
      <w:r>
        <w:rPr>
          <w:rFonts w:hint="eastAsia" w:ascii="仿宋_GB2312" w:hAnsi="仿宋" w:eastAsia="仿宋_GB2312"/>
          <w:color w:val="000000"/>
          <w:sz w:val="32"/>
          <w:szCs w:val="32"/>
        </w:rPr>
        <w:t>具体内容见下表：</w:t>
      </w:r>
    </w:p>
    <w:p w14:paraId="147CEC4A">
      <w:pPr>
        <w:spacing w:line="580" w:lineRule="exact"/>
        <w:ind w:firstLine="6000" w:firstLineChars="2000"/>
        <w:outlineLvl w:val="0"/>
        <w:rPr>
          <w:rFonts w:ascii="黑体" w:hAnsi="黑体" w:eastAsia="黑体"/>
          <w:sz w:val="30"/>
          <w:szCs w:val="30"/>
        </w:rPr>
      </w:pPr>
      <w:r>
        <w:rPr>
          <w:rFonts w:hint="eastAsia" w:ascii="黑体" w:hAnsi="黑体" w:eastAsia="黑体"/>
          <w:sz w:val="30"/>
          <w:szCs w:val="30"/>
        </w:rPr>
        <w:t>部门政府采购预算</w:t>
      </w:r>
    </w:p>
    <w:tbl>
      <w:tblPr>
        <w:tblStyle w:val="4"/>
        <w:tblW w:w="1547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84"/>
        <w:gridCol w:w="1075"/>
        <w:gridCol w:w="1115"/>
        <w:gridCol w:w="850"/>
        <w:gridCol w:w="1146"/>
        <w:gridCol w:w="816"/>
        <w:gridCol w:w="1276"/>
        <w:gridCol w:w="992"/>
        <w:gridCol w:w="1031"/>
        <w:gridCol w:w="1054"/>
        <w:gridCol w:w="1054"/>
        <w:gridCol w:w="881"/>
        <w:gridCol w:w="885"/>
        <w:gridCol w:w="817"/>
      </w:tblGrid>
      <w:tr w14:paraId="49FB8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8762" w:type="dxa"/>
            <w:gridSpan w:val="7"/>
            <w:tcBorders>
              <w:top w:val="single" w:color="FFFFFF" w:sz="6" w:space="0"/>
              <w:left w:val="single" w:color="FFFFFF" w:sz="6" w:space="0"/>
              <w:right w:val="single" w:color="FFFFFF" w:sz="6" w:space="0"/>
            </w:tcBorders>
            <w:vAlign w:val="center"/>
          </w:tcPr>
          <w:p w14:paraId="77D21A5F">
            <w:pPr>
              <w:spacing w:line="580" w:lineRule="exact"/>
              <w:jc w:val="left"/>
              <w:rPr>
                <w:rFonts w:ascii="仿宋" w:hAnsi="仿宋" w:eastAsia="仿宋" w:cs="仿宋"/>
                <w:sz w:val="24"/>
                <w:szCs w:val="24"/>
              </w:rPr>
            </w:pPr>
            <w:r>
              <w:rPr>
                <w:rFonts w:hint="eastAsia" w:ascii="仿宋" w:hAnsi="仿宋" w:eastAsia="仿宋" w:cs="仿宋"/>
                <w:sz w:val="24"/>
                <w:szCs w:val="24"/>
              </w:rPr>
              <w:t>131 中国人民政治协商会议河北省阜平县委员会</w:t>
            </w:r>
          </w:p>
        </w:tc>
        <w:tc>
          <w:tcPr>
            <w:tcW w:w="6714" w:type="dxa"/>
            <w:gridSpan w:val="7"/>
            <w:tcBorders>
              <w:top w:val="single" w:color="FFFFFF" w:sz="6" w:space="0"/>
              <w:left w:val="single" w:color="FFFFFF" w:sz="6" w:space="0"/>
              <w:right w:val="single" w:color="FFFFFF" w:sz="6" w:space="0"/>
            </w:tcBorders>
            <w:vAlign w:val="center"/>
          </w:tcPr>
          <w:p w14:paraId="72432891">
            <w:pPr>
              <w:spacing w:line="580" w:lineRule="exact"/>
              <w:jc w:val="right"/>
              <w:rPr>
                <w:rFonts w:ascii="仿宋" w:hAnsi="仿宋" w:eastAsia="仿宋" w:cs="仿宋"/>
                <w:sz w:val="24"/>
                <w:szCs w:val="24"/>
              </w:rPr>
            </w:pPr>
            <w:r>
              <w:rPr>
                <w:rFonts w:hint="eastAsia" w:ascii="仿宋" w:hAnsi="仿宋" w:eastAsia="仿宋" w:cs="仿宋"/>
                <w:sz w:val="24"/>
                <w:szCs w:val="24"/>
              </w:rPr>
              <w:t>单位：万元</w:t>
            </w:r>
          </w:p>
        </w:tc>
      </w:tr>
      <w:tr w14:paraId="505FF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3559" w:type="dxa"/>
            <w:gridSpan w:val="2"/>
            <w:vAlign w:val="center"/>
          </w:tcPr>
          <w:p w14:paraId="4404F725">
            <w:pPr>
              <w:spacing w:line="580" w:lineRule="exact"/>
              <w:jc w:val="center"/>
              <w:rPr>
                <w:rFonts w:ascii="仿宋" w:hAnsi="仿宋" w:eastAsia="仿宋" w:cs="仿宋"/>
                <w:b/>
                <w:sz w:val="24"/>
                <w:szCs w:val="24"/>
              </w:rPr>
            </w:pPr>
            <w:r>
              <w:rPr>
                <w:rFonts w:hint="eastAsia" w:ascii="仿宋" w:hAnsi="仿宋" w:eastAsia="仿宋" w:cs="仿宋"/>
                <w:b/>
                <w:sz w:val="24"/>
                <w:szCs w:val="24"/>
              </w:rPr>
              <w:t>政府采购项目来源</w:t>
            </w:r>
          </w:p>
        </w:tc>
        <w:tc>
          <w:tcPr>
            <w:tcW w:w="1115" w:type="dxa"/>
            <w:vMerge w:val="restart"/>
            <w:vAlign w:val="center"/>
          </w:tcPr>
          <w:p w14:paraId="0BFB93CD">
            <w:pPr>
              <w:spacing w:line="580" w:lineRule="exact"/>
              <w:jc w:val="center"/>
              <w:rPr>
                <w:rFonts w:ascii="仿宋" w:hAnsi="仿宋" w:eastAsia="仿宋" w:cs="仿宋"/>
                <w:b/>
                <w:sz w:val="24"/>
                <w:szCs w:val="24"/>
              </w:rPr>
            </w:pPr>
            <w:r>
              <w:rPr>
                <w:rFonts w:hint="eastAsia" w:ascii="仿宋" w:hAnsi="仿宋" w:eastAsia="仿宋" w:cs="仿宋"/>
                <w:b/>
                <w:sz w:val="24"/>
                <w:szCs w:val="24"/>
              </w:rPr>
              <w:t>采购物品名称</w:t>
            </w:r>
          </w:p>
        </w:tc>
        <w:tc>
          <w:tcPr>
            <w:tcW w:w="850" w:type="dxa"/>
            <w:vMerge w:val="restart"/>
            <w:vAlign w:val="center"/>
          </w:tcPr>
          <w:p w14:paraId="77C87E2D">
            <w:pPr>
              <w:spacing w:line="580" w:lineRule="exact"/>
              <w:jc w:val="center"/>
              <w:rPr>
                <w:rFonts w:ascii="仿宋" w:hAnsi="仿宋" w:eastAsia="仿宋" w:cs="仿宋"/>
                <w:b/>
                <w:sz w:val="24"/>
                <w:szCs w:val="24"/>
              </w:rPr>
            </w:pPr>
            <w:r>
              <w:rPr>
                <w:rFonts w:hint="eastAsia" w:ascii="仿宋" w:hAnsi="仿宋" w:eastAsia="仿宋" w:cs="仿宋"/>
                <w:b/>
                <w:sz w:val="24"/>
                <w:szCs w:val="24"/>
              </w:rPr>
              <w:t>政府采购目录序号</w:t>
            </w:r>
          </w:p>
        </w:tc>
        <w:tc>
          <w:tcPr>
            <w:tcW w:w="1146" w:type="dxa"/>
            <w:vMerge w:val="restart"/>
            <w:vAlign w:val="center"/>
          </w:tcPr>
          <w:p w14:paraId="48990A32">
            <w:pPr>
              <w:spacing w:line="580" w:lineRule="exact"/>
              <w:jc w:val="center"/>
              <w:rPr>
                <w:rFonts w:ascii="仿宋" w:hAnsi="仿宋" w:eastAsia="仿宋" w:cs="仿宋"/>
                <w:b/>
                <w:sz w:val="24"/>
                <w:szCs w:val="24"/>
              </w:rPr>
            </w:pPr>
            <w:r>
              <w:rPr>
                <w:rFonts w:hint="eastAsia" w:ascii="仿宋" w:hAnsi="仿宋" w:eastAsia="仿宋" w:cs="仿宋"/>
                <w:b/>
                <w:sz w:val="24"/>
                <w:szCs w:val="24"/>
              </w:rPr>
              <w:t xml:space="preserve"> 单位</w:t>
            </w:r>
          </w:p>
        </w:tc>
        <w:tc>
          <w:tcPr>
            <w:tcW w:w="816" w:type="dxa"/>
            <w:vMerge w:val="restart"/>
            <w:vAlign w:val="center"/>
          </w:tcPr>
          <w:p w14:paraId="4B199272">
            <w:pPr>
              <w:spacing w:line="580" w:lineRule="exact"/>
              <w:jc w:val="center"/>
              <w:rPr>
                <w:rFonts w:ascii="仿宋" w:hAnsi="仿宋" w:eastAsia="仿宋" w:cs="仿宋"/>
                <w:b/>
                <w:sz w:val="24"/>
                <w:szCs w:val="24"/>
              </w:rPr>
            </w:pPr>
            <w:r>
              <w:rPr>
                <w:rFonts w:hint="eastAsia" w:ascii="仿宋" w:hAnsi="仿宋" w:eastAsia="仿宋" w:cs="仿宋"/>
                <w:b/>
                <w:sz w:val="24"/>
                <w:szCs w:val="24"/>
              </w:rPr>
              <w:t>数量</w:t>
            </w:r>
          </w:p>
        </w:tc>
        <w:tc>
          <w:tcPr>
            <w:tcW w:w="1276" w:type="dxa"/>
            <w:vMerge w:val="restart"/>
            <w:vAlign w:val="center"/>
          </w:tcPr>
          <w:p w14:paraId="0DC3D871">
            <w:pPr>
              <w:spacing w:line="580" w:lineRule="exact"/>
              <w:jc w:val="center"/>
              <w:rPr>
                <w:rFonts w:ascii="仿宋" w:hAnsi="仿宋" w:eastAsia="仿宋" w:cs="仿宋"/>
                <w:b/>
                <w:sz w:val="24"/>
                <w:szCs w:val="24"/>
              </w:rPr>
            </w:pPr>
            <w:r>
              <w:rPr>
                <w:rFonts w:hint="eastAsia" w:ascii="仿宋" w:hAnsi="仿宋" w:eastAsia="仿宋" w:cs="仿宋"/>
                <w:b/>
                <w:sz w:val="24"/>
                <w:szCs w:val="24"/>
              </w:rPr>
              <w:t>单价</w:t>
            </w:r>
          </w:p>
        </w:tc>
        <w:tc>
          <w:tcPr>
            <w:tcW w:w="6714" w:type="dxa"/>
            <w:gridSpan w:val="7"/>
            <w:vAlign w:val="center"/>
          </w:tcPr>
          <w:p w14:paraId="288E2E92">
            <w:pPr>
              <w:spacing w:line="580" w:lineRule="exact"/>
              <w:jc w:val="center"/>
              <w:rPr>
                <w:rFonts w:ascii="仿宋" w:hAnsi="仿宋" w:eastAsia="仿宋" w:cs="仿宋"/>
                <w:b/>
                <w:sz w:val="24"/>
                <w:szCs w:val="24"/>
              </w:rPr>
            </w:pPr>
            <w:r>
              <w:rPr>
                <w:rFonts w:hint="eastAsia" w:ascii="仿宋" w:hAnsi="仿宋" w:eastAsia="仿宋" w:cs="仿宋"/>
                <w:b/>
                <w:sz w:val="24"/>
                <w:szCs w:val="24"/>
              </w:rPr>
              <w:t>政府采购金额</w:t>
            </w:r>
          </w:p>
        </w:tc>
      </w:tr>
      <w:tr w14:paraId="53F88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484" w:type="dxa"/>
            <w:vMerge w:val="restart"/>
            <w:vAlign w:val="center"/>
          </w:tcPr>
          <w:p w14:paraId="5CEC8E1B">
            <w:pPr>
              <w:spacing w:line="580" w:lineRule="exact"/>
              <w:jc w:val="center"/>
              <w:rPr>
                <w:rFonts w:ascii="仿宋" w:hAnsi="仿宋" w:eastAsia="仿宋" w:cs="仿宋"/>
                <w:b/>
                <w:sz w:val="24"/>
                <w:szCs w:val="24"/>
              </w:rPr>
            </w:pPr>
            <w:r>
              <w:rPr>
                <w:rFonts w:hint="eastAsia" w:ascii="仿宋" w:hAnsi="仿宋" w:eastAsia="仿宋" w:cs="仿宋"/>
                <w:b/>
                <w:sz w:val="24"/>
                <w:szCs w:val="24"/>
              </w:rPr>
              <w:t>项目名称</w:t>
            </w:r>
          </w:p>
        </w:tc>
        <w:tc>
          <w:tcPr>
            <w:tcW w:w="1075" w:type="dxa"/>
            <w:vMerge w:val="restart"/>
            <w:vAlign w:val="center"/>
          </w:tcPr>
          <w:p w14:paraId="45D87F04">
            <w:pPr>
              <w:spacing w:line="580" w:lineRule="exact"/>
              <w:jc w:val="center"/>
              <w:rPr>
                <w:rFonts w:ascii="仿宋" w:hAnsi="仿宋" w:eastAsia="仿宋" w:cs="仿宋"/>
                <w:b/>
                <w:sz w:val="24"/>
                <w:szCs w:val="24"/>
              </w:rPr>
            </w:pPr>
            <w:r>
              <w:rPr>
                <w:rFonts w:hint="eastAsia" w:ascii="仿宋" w:hAnsi="仿宋" w:eastAsia="仿宋" w:cs="仿宋"/>
                <w:b/>
                <w:sz w:val="24"/>
                <w:szCs w:val="24"/>
              </w:rPr>
              <w:t>预算资金</w:t>
            </w:r>
          </w:p>
        </w:tc>
        <w:tc>
          <w:tcPr>
            <w:tcW w:w="1115" w:type="dxa"/>
            <w:vMerge w:val="continue"/>
            <w:vAlign w:val="center"/>
          </w:tcPr>
          <w:p w14:paraId="297D9641">
            <w:pPr>
              <w:spacing w:line="580" w:lineRule="exact"/>
              <w:jc w:val="left"/>
              <w:outlineLvl w:val="0"/>
              <w:rPr>
                <w:rFonts w:ascii="仿宋" w:hAnsi="仿宋" w:eastAsia="仿宋" w:cs="仿宋"/>
                <w:b/>
                <w:sz w:val="24"/>
                <w:szCs w:val="24"/>
              </w:rPr>
            </w:pPr>
          </w:p>
        </w:tc>
        <w:tc>
          <w:tcPr>
            <w:tcW w:w="850" w:type="dxa"/>
            <w:vMerge w:val="continue"/>
            <w:vAlign w:val="center"/>
          </w:tcPr>
          <w:p w14:paraId="66585A54">
            <w:pPr>
              <w:spacing w:line="580" w:lineRule="exact"/>
              <w:jc w:val="left"/>
              <w:outlineLvl w:val="0"/>
              <w:rPr>
                <w:rFonts w:ascii="仿宋" w:hAnsi="仿宋" w:eastAsia="仿宋" w:cs="仿宋"/>
                <w:b/>
                <w:sz w:val="24"/>
                <w:szCs w:val="24"/>
              </w:rPr>
            </w:pPr>
          </w:p>
        </w:tc>
        <w:tc>
          <w:tcPr>
            <w:tcW w:w="1146" w:type="dxa"/>
            <w:vMerge w:val="continue"/>
            <w:vAlign w:val="center"/>
          </w:tcPr>
          <w:p w14:paraId="4A321177">
            <w:pPr>
              <w:spacing w:line="580" w:lineRule="exact"/>
              <w:jc w:val="left"/>
              <w:outlineLvl w:val="0"/>
              <w:rPr>
                <w:rFonts w:ascii="仿宋" w:hAnsi="仿宋" w:eastAsia="仿宋" w:cs="仿宋"/>
                <w:b/>
                <w:sz w:val="24"/>
                <w:szCs w:val="24"/>
              </w:rPr>
            </w:pPr>
          </w:p>
        </w:tc>
        <w:tc>
          <w:tcPr>
            <w:tcW w:w="816" w:type="dxa"/>
            <w:vMerge w:val="continue"/>
            <w:vAlign w:val="center"/>
          </w:tcPr>
          <w:p w14:paraId="25F334B4">
            <w:pPr>
              <w:spacing w:line="580" w:lineRule="exact"/>
              <w:jc w:val="left"/>
              <w:outlineLvl w:val="0"/>
              <w:rPr>
                <w:rFonts w:ascii="仿宋" w:hAnsi="仿宋" w:eastAsia="仿宋" w:cs="仿宋"/>
                <w:b/>
                <w:sz w:val="24"/>
                <w:szCs w:val="24"/>
              </w:rPr>
            </w:pPr>
          </w:p>
        </w:tc>
        <w:tc>
          <w:tcPr>
            <w:tcW w:w="1276" w:type="dxa"/>
            <w:vMerge w:val="continue"/>
            <w:vAlign w:val="center"/>
          </w:tcPr>
          <w:p w14:paraId="46DB4850">
            <w:pPr>
              <w:spacing w:line="580" w:lineRule="exact"/>
              <w:jc w:val="left"/>
              <w:outlineLvl w:val="0"/>
              <w:rPr>
                <w:rFonts w:ascii="仿宋" w:hAnsi="仿宋" w:eastAsia="仿宋" w:cs="仿宋"/>
                <w:b/>
                <w:sz w:val="24"/>
                <w:szCs w:val="24"/>
              </w:rPr>
            </w:pPr>
          </w:p>
        </w:tc>
        <w:tc>
          <w:tcPr>
            <w:tcW w:w="992" w:type="dxa"/>
            <w:vMerge w:val="restart"/>
            <w:vAlign w:val="center"/>
          </w:tcPr>
          <w:p w14:paraId="6C11C1CD">
            <w:pPr>
              <w:spacing w:line="580" w:lineRule="exact"/>
              <w:jc w:val="center"/>
              <w:rPr>
                <w:rFonts w:ascii="仿宋" w:hAnsi="仿宋" w:eastAsia="仿宋" w:cs="仿宋"/>
                <w:b/>
                <w:sz w:val="24"/>
                <w:szCs w:val="24"/>
              </w:rPr>
            </w:pPr>
            <w:r>
              <w:rPr>
                <w:rFonts w:hint="eastAsia" w:ascii="仿宋" w:hAnsi="仿宋" w:eastAsia="仿宋" w:cs="仿宋"/>
                <w:b/>
                <w:sz w:val="24"/>
                <w:szCs w:val="24"/>
              </w:rPr>
              <w:t>总计</w:t>
            </w:r>
          </w:p>
        </w:tc>
        <w:tc>
          <w:tcPr>
            <w:tcW w:w="4905" w:type="dxa"/>
            <w:gridSpan w:val="5"/>
            <w:vAlign w:val="center"/>
          </w:tcPr>
          <w:p w14:paraId="367F47B3">
            <w:pPr>
              <w:spacing w:line="580" w:lineRule="exact"/>
              <w:jc w:val="center"/>
              <w:rPr>
                <w:rFonts w:ascii="仿宋" w:hAnsi="仿宋" w:eastAsia="仿宋" w:cs="仿宋"/>
                <w:b/>
                <w:sz w:val="24"/>
                <w:szCs w:val="24"/>
              </w:rPr>
            </w:pPr>
            <w:r>
              <w:rPr>
                <w:rFonts w:hint="eastAsia" w:ascii="仿宋" w:hAnsi="仿宋" w:eastAsia="仿宋" w:cs="仿宋"/>
                <w:b/>
                <w:sz w:val="24"/>
                <w:szCs w:val="24"/>
              </w:rPr>
              <w:t>当年部门预算安排资金</w:t>
            </w:r>
          </w:p>
        </w:tc>
        <w:tc>
          <w:tcPr>
            <w:tcW w:w="817" w:type="dxa"/>
            <w:vMerge w:val="restart"/>
            <w:vAlign w:val="center"/>
          </w:tcPr>
          <w:p w14:paraId="4F2195BE">
            <w:pPr>
              <w:spacing w:line="580" w:lineRule="exact"/>
              <w:jc w:val="center"/>
              <w:rPr>
                <w:rFonts w:ascii="仿宋" w:hAnsi="仿宋" w:eastAsia="仿宋" w:cs="仿宋"/>
                <w:b/>
                <w:sz w:val="24"/>
                <w:szCs w:val="24"/>
              </w:rPr>
            </w:pPr>
            <w:r>
              <w:rPr>
                <w:rFonts w:hint="eastAsia" w:ascii="仿宋" w:hAnsi="仿宋" w:eastAsia="仿宋" w:cs="仿宋"/>
                <w:b/>
                <w:sz w:val="24"/>
                <w:szCs w:val="24"/>
              </w:rPr>
              <w:t>其他渠道资金</w:t>
            </w:r>
          </w:p>
        </w:tc>
      </w:tr>
      <w:tr w14:paraId="29033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484" w:type="dxa"/>
            <w:vMerge w:val="continue"/>
            <w:vAlign w:val="center"/>
          </w:tcPr>
          <w:p w14:paraId="695813B2">
            <w:pPr>
              <w:spacing w:line="580" w:lineRule="exact"/>
              <w:jc w:val="left"/>
              <w:outlineLvl w:val="0"/>
              <w:rPr>
                <w:rFonts w:ascii="仿宋" w:hAnsi="仿宋" w:eastAsia="仿宋" w:cs="仿宋"/>
                <w:sz w:val="24"/>
                <w:szCs w:val="24"/>
              </w:rPr>
            </w:pPr>
          </w:p>
        </w:tc>
        <w:tc>
          <w:tcPr>
            <w:tcW w:w="1075" w:type="dxa"/>
            <w:vMerge w:val="continue"/>
            <w:vAlign w:val="center"/>
          </w:tcPr>
          <w:p w14:paraId="19416033">
            <w:pPr>
              <w:spacing w:line="580" w:lineRule="exact"/>
              <w:jc w:val="left"/>
              <w:outlineLvl w:val="0"/>
              <w:rPr>
                <w:rFonts w:ascii="仿宋" w:hAnsi="仿宋" w:eastAsia="仿宋" w:cs="仿宋"/>
                <w:sz w:val="24"/>
                <w:szCs w:val="24"/>
              </w:rPr>
            </w:pPr>
          </w:p>
        </w:tc>
        <w:tc>
          <w:tcPr>
            <w:tcW w:w="1115" w:type="dxa"/>
            <w:vMerge w:val="continue"/>
            <w:vAlign w:val="center"/>
          </w:tcPr>
          <w:p w14:paraId="21FA87D2">
            <w:pPr>
              <w:spacing w:line="580" w:lineRule="exact"/>
              <w:jc w:val="left"/>
              <w:outlineLvl w:val="0"/>
              <w:rPr>
                <w:rFonts w:ascii="仿宋" w:hAnsi="仿宋" w:eastAsia="仿宋" w:cs="仿宋"/>
                <w:sz w:val="24"/>
                <w:szCs w:val="24"/>
              </w:rPr>
            </w:pPr>
          </w:p>
        </w:tc>
        <w:tc>
          <w:tcPr>
            <w:tcW w:w="850" w:type="dxa"/>
            <w:vMerge w:val="continue"/>
            <w:vAlign w:val="center"/>
          </w:tcPr>
          <w:p w14:paraId="1A06AAAC">
            <w:pPr>
              <w:spacing w:line="580" w:lineRule="exact"/>
              <w:jc w:val="left"/>
              <w:outlineLvl w:val="0"/>
              <w:rPr>
                <w:rFonts w:ascii="仿宋" w:hAnsi="仿宋" w:eastAsia="仿宋" w:cs="仿宋"/>
                <w:sz w:val="24"/>
                <w:szCs w:val="24"/>
              </w:rPr>
            </w:pPr>
          </w:p>
        </w:tc>
        <w:tc>
          <w:tcPr>
            <w:tcW w:w="1146" w:type="dxa"/>
            <w:vMerge w:val="continue"/>
            <w:vAlign w:val="center"/>
          </w:tcPr>
          <w:p w14:paraId="5A9A61E4">
            <w:pPr>
              <w:spacing w:line="580" w:lineRule="exact"/>
              <w:jc w:val="left"/>
              <w:outlineLvl w:val="0"/>
              <w:rPr>
                <w:rFonts w:ascii="仿宋" w:hAnsi="仿宋" w:eastAsia="仿宋" w:cs="仿宋"/>
                <w:sz w:val="24"/>
                <w:szCs w:val="24"/>
              </w:rPr>
            </w:pPr>
          </w:p>
        </w:tc>
        <w:tc>
          <w:tcPr>
            <w:tcW w:w="816" w:type="dxa"/>
            <w:vMerge w:val="continue"/>
            <w:vAlign w:val="center"/>
          </w:tcPr>
          <w:p w14:paraId="02BA6EC9">
            <w:pPr>
              <w:spacing w:line="580" w:lineRule="exact"/>
              <w:jc w:val="left"/>
              <w:outlineLvl w:val="0"/>
              <w:rPr>
                <w:rFonts w:ascii="仿宋" w:hAnsi="仿宋" w:eastAsia="仿宋" w:cs="仿宋"/>
                <w:sz w:val="24"/>
                <w:szCs w:val="24"/>
              </w:rPr>
            </w:pPr>
          </w:p>
        </w:tc>
        <w:tc>
          <w:tcPr>
            <w:tcW w:w="1276" w:type="dxa"/>
            <w:vMerge w:val="continue"/>
            <w:vAlign w:val="center"/>
          </w:tcPr>
          <w:p w14:paraId="1B3DD860">
            <w:pPr>
              <w:spacing w:line="580" w:lineRule="exact"/>
              <w:jc w:val="left"/>
              <w:outlineLvl w:val="0"/>
              <w:rPr>
                <w:rFonts w:ascii="仿宋" w:hAnsi="仿宋" w:eastAsia="仿宋" w:cs="仿宋"/>
                <w:sz w:val="24"/>
                <w:szCs w:val="24"/>
              </w:rPr>
            </w:pPr>
          </w:p>
        </w:tc>
        <w:tc>
          <w:tcPr>
            <w:tcW w:w="992" w:type="dxa"/>
            <w:vMerge w:val="continue"/>
            <w:vAlign w:val="center"/>
          </w:tcPr>
          <w:p w14:paraId="7239F327">
            <w:pPr>
              <w:spacing w:line="580" w:lineRule="exact"/>
              <w:jc w:val="left"/>
              <w:outlineLvl w:val="0"/>
              <w:rPr>
                <w:rFonts w:ascii="仿宋" w:hAnsi="仿宋" w:eastAsia="仿宋" w:cs="仿宋"/>
                <w:sz w:val="24"/>
                <w:szCs w:val="24"/>
              </w:rPr>
            </w:pPr>
          </w:p>
        </w:tc>
        <w:tc>
          <w:tcPr>
            <w:tcW w:w="1031" w:type="dxa"/>
            <w:vAlign w:val="center"/>
          </w:tcPr>
          <w:p w14:paraId="174CE9B8">
            <w:pPr>
              <w:spacing w:line="580" w:lineRule="exact"/>
              <w:jc w:val="center"/>
              <w:rPr>
                <w:rFonts w:ascii="仿宋" w:hAnsi="仿宋" w:eastAsia="仿宋" w:cs="仿宋"/>
                <w:b/>
                <w:sz w:val="24"/>
                <w:szCs w:val="24"/>
              </w:rPr>
            </w:pPr>
            <w:r>
              <w:rPr>
                <w:rFonts w:hint="eastAsia" w:ascii="仿宋" w:hAnsi="仿宋" w:eastAsia="仿宋" w:cs="仿宋"/>
                <w:b/>
                <w:sz w:val="24"/>
                <w:szCs w:val="24"/>
              </w:rPr>
              <w:t>合计</w:t>
            </w:r>
          </w:p>
        </w:tc>
        <w:tc>
          <w:tcPr>
            <w:tcW w:w="1054" w:type="dxa"/>
            <w:vAlign w:val="center"/>
          </w:tcPr>
          <w:p w14:paraId="69E366AA">
            <w:pPr>
              <w:spacing w:line="580" w:lineRule="exact"/>
              <w:jc w:val="center"/>
              <w:rPr>
                <w:rFonts w:ascii="仿宋" w:hAnsi="仿宋" w:eastAsia="仿宋" w:cs="仿宋"/>
                <w:b/>
                <w:sz w:val="24"/>
                <w:szCs w:val="24"/>
              </w:rPr>
            </w:pPr>
            <w:r>
              <w:rPr>
                <w:rFonts w:hint="eastAsia" w:ascii="仿宋" w:hAnsi="仿宋" w:eastAsia="仿宋" w:cs="仿宋"/>
                <w:b/>
                <w:sz w:val="24"/>
                <w:szCs w:val="24"/>
              </w:rPr>
              <w:t>一般公共预算拨款</w:t>
            </w:r>
          </w:p>
        </w:tc>
        <w:tc>
          <w:tcPr>
            <w:tcW w:w="1054" w:type="dxa"/>
            <w:vAlign w:val="center"/>
          </w:tcPr>
          <w:p w14:paraId="434D90B3">
            <w:pPr>
              <w:spacing w:line="580" w:lineRule="exact"/>
              <w:jc w:val="center"/>
              <w:rPr>
                <w:rFonts w:ascii="仿宋" w:hAnsi="仿宋" w:eastAsia="仿宋" w:cs="仿宋"/>
                <w:b/>
                <w:sz w:val="24"/>
                <w:szCs w:val="24"/>
              </w:rPr>
            </w:pPr>
            <w:r>
              <w:rPr>
                <w:rFonts w:hint="eastAsia" w:ascii="仿宋" w:hAnsi="仿宋" w:eastAsia="仿宋" w:cs="仿宋"/>
                <w:b/>
                <w:sz w:val="24"/>
                <w:szCs w:val="24"/>
              </w:rPr>
              <w:t>基金预算拨款</w:t>
            </w:r>
          </w:p>
        </w:tc>
        <w:tc>
          <w:tcPr>
            <w:tcW w:w="881" w:type="dxa"/>
            <w:vAlign w:val="center"/>
          </w:tcPr>
          <w:p w14:paraId="1580D57D">
            <w:pPr>
              <w:spacing w:line="580" w:lineRule="exact"/>
              <w:jc w:val="center"/>
              <w:rPr>
                <w:rFonts w:ascii="仿宋" w:hAnsi="仿宋" w:eastAsia="仿宋" w:cs="仿宋"/>
                <w:b/>
                <w:sz w:val="24"/>
                <w:szCs w:val="24"/>
              </w:rPr>
            </w:pPr>
            <w:r>
              <w:rPr>
                <w:rFonts w:hint="eastAsia" w:ascii="仿宋" w:hAnsi="仿宋" w:eastAsia="仿宋" w:cs="仿宋"/>
                <w:b/>
                <w:sz w:val="24"/>
                <w:szCs w:val="24"/>
              </w:rPr>
              <w:t>财政专户核拨</w:t>
            </w:r>
          </w:p>
        </w:tc>
        <w:tc>
          <w:tcPr>
            <w:tcW w:w="885" w:type="dxa"/>
            <w:vAlign w:val="center"/>
          </w:tcPr>
          <w:p w14:paraId="69BB8223">
            <w:pPr>
              <w:spacing w:line="580" w:lineRule="exact"/>
              <w:jc w:val="center"/>
              <w:rPr>
                <w:rFonts w:ascii="仿宋" w:hAnsi="仿宋" w:eastAsia="仿宋" w:cs="仿宋"/>
                <w:b/>
                <w:sz w:val="24"/>
                <w:szCs w:val="24"/>
              </w:rPr>
            </w:pPr>
            <w:r>
              <w:rPr>
                <w:rFonts w:hint="eastAsia" w:ascii="仿宋" w:hAnsi="仿宋" w:eastAsia="仿宋" w:cs="仿宋"/>
                <w:b/>
                <w:sz w:val="24"/>
                <w:szCs w:val="24"/>
              </w:rPr>
              <w:t>其他来源收入</w:t>
            </w:r>
          </w:p>
        </w:tc>
        <w:tc>
          <w:tcPr>
            <w:tcW w:w="817" w:type="dxa"/>
            <w:vMerge w:val="continue"/>
            <w:vAlign w:val="center"/>
          </w:tcPr>
          <w:p w14:paraId="75C02E69">
            <w:pPr>
              <w:spacing w:line="580" w:lineRule="exact"/>
              <w:jc w:val="left"/>
              <w:outlineLvl w:val="0"/>
              <w:rPr>
                <w:rFonts w:ascii="仿宋" w:hAnsi="仿宋" w:eastAsia="仿宋" w:cs="仿宋"/>
                <w:sz w:val="24"/>
                <w:szCs w:val="24"/>
              </w:rPr>
            </w:pPr>
          </w:p>
        </w:tc>
      </w:tr>
      <w:tr w14:paraId="63CFC6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vAlign w:val="center"/>
          </w:tcPr>
          <w:p w14:paraId="5FE52234">
            <w:pPr>
              <w:spacing w:line="580" w:lineRule="exact"/>
              <w:jc w:val="center"/>
              <w:rPr>
                <w:rFonts w:ascii="仿宋" w:hAnsi="仿宋" w:eastAsia="仿宋" w:cs="仿宋"/>
                <w:b/>
                <w:sz w:val="24"/>
                <w:szCs w:val="24"/>
              </w:rPr>
            </w:pPr>
            <w:r>
              <w:rPr>
                <w:rFonts w:hint="eastAsia" w:ascii="仿宋" w:hAnsi="仿宋" w:eastAsia="仿宋" w:cs="仿宋"/>
                <w:b/>
                <w:sz w:val="24"/>
                <w:szCs w:val="24"/>
              </w:rPr>
              <w:t>小计</w:t>
            </w:r>
          </w:p>
        </w:tc>
        <w:tc>
          <w:tcPr>
            <w:tcW w:w="1075" w:type="dxa"/>
            <w:vAlign w:val="center"/>
          </w:tcPr>
          <w:p w14:paraId="375516D8">
            <w:pPr>
              <w:wordWrap w:val="0"/>
              <w:spacing w:line="580" w:lineRule="exact"/>
              <w:jc w:val="right"/>
              <w:rPr>
                <w:rFonts w:ascii="仿宋" w:hAnsi="仿宋" w:eastAsia="仿宋" w:cs="仿宋"/>
                <w:b/>
                <w:sz w:val="24"/>
                <w:szCs w:val="24"/>
              </w:rPr>
            </w:pPr>
            <w:r>
              <w:rPr>
                <w:rFonts w:hint="eastAsia" w:ascii="仿宋" w:hAnsi="仿宋" w:eastAsia="仿宋" w:cs="仿宋"/>
                <w:b/>
                <w:sz w:val="24"/>
                <w:szCs w:val="24"/>
              </w:rPr>
              <w:t xml:space="preserve">10.51 </w:t>
            </w:r>
          </w:p>
        </w:tc>
        <w:tc>
          <w:tcPr>
            <w:tcW w:w="1115" w:type="dxa"/>
            <w:vAlign w:val="center"/>
          </w:tcPr>
          <w:p w14:paraId="166B53C6">
            <w:pPr>
              <w:spacing w:line="580" w:lineRule="exact"/>
              <w:jc w:val="left"/>
              <w:rPr>
                <w:rFonts w:ascii="仿宋" w:hAnsi="仿宋" w:eastAsia="仿宋" w:cs="仿宋"/>
                <w:b/>
                <w:sz w:val="24"/>
                <w:szCs w:val="24"/>
              </w:rPr>
            </w:pPr>
          </w:p>
        </w:tc>
        <w:tc>
          <w:tcPr>
            <w:tcW w:w="850" w:type="dxa"/>
            <w:vAlign w:val="center"/>
          </w:tcPr>
          <w:p w14:paraId="6CDBCE1D">
            <w:pPr>
              <w:spacing w:line="580" w:lineRule="exact"/>
              <w:jc w:val="left"/>
              <w:rPr>
                <w:rFonts w:ascii="仿宋" w:hAnsi="仿宋" w:eastAsia="仿宋" w:cs="仿宋"/>
                <w:b/>
                <w:sz w:val="24"/>
                <w:szCs w:val="24"/>
              </w:rPr>
            </w:pPr>
          </w:p>
        </w:tc>
        <w:tc>
          <w:tcPr>
            <w:tcW w:w="1146" w:type="dxa"/>
            <w:vAlign w:val="center"/>
          </w:tcPr>
          <w:p w14:paraId="6C2A891A">
            <w:pPr>
              <w:spacing w:line="580" w:lineRule="exact"/>
              <w:jc w:val="left"/>
              <w:rPr>
                <w:rFonts w:ascii="仿宋" w:hAnsi="仿宋" w:eastAsia="仿宋" w:cs="仿宋"/>
                <w:b/>
                <w:sz w:val="24"/>
                <w:szCs w:val="24"/>
              </w:rPr>
            </w:pPr>
          </w:p>
        </w:tc>
        <w:tc>
          <w:tcPr>
            <w:tcW w:w="816" w:type="dxa"/>
            <w:vAlign w:val="center"/>
          </w:tcPr>
          <w:p w14:paraId="61AA2295">
            <w:pPr>
              <w:spacing w:line="580" w:lineRule="exact"/>
              <w:jc w:val="right"/>
              <w:rPr>
                <w:rFonts w:ascii="仿宋" w:hAnsi="仿宋" w:eastAsia="仿宋" w:cs="仿宋"/>
                <w:b/>
                <w:sz w:val="24"/>
                <w:szCs w:val="24"/>
              </w:rPr>
            </w:pPr>
          </w:p>
        </w:tc>
        <w:tc>
          <w:tcPr>
            <w:tcW w:w="1276" w:type="dxa"/>
            <w:vAlign w:val="center"/>
          </w:tcPr>
          <w:p w14:paraId="04929A6B">
            <w:pPr>
              <w:spacing w:line="580" w:lineRule="exact"/>
              <w:jc w:val="right"/>
              <w:rPr>
                <w:rFonts w:ascii="仿宋" w:hAnsi="仿宋" w:eastAsia="仿宋" w:cs="仿宋"/>
                <w:b/>
                <w:sz w:val="24"/>
                <w:szCs w:val="24"/>
              </w:rPr>
            </w:pPr>
            <w:r>
              <w:rPr>
                <w:rFonts w:hint="eastAsia" w:ascii="仿宋" w:hAnsi="仿宋" w:eastAsia="仿宋" w:cs="仿宋"/>
                <w:b/>
                <w:sz w:val="24"/>
                <w:szCs w:val="24"/>
              </w:rPr>
              <w:t>10.51</w:t>
            </w:r>
          </w:p>
        </w:tc>
        <w:tc>
          <w:tcPr>
            <w:tcW w:w="992" w:type="dxa"/>
            <w:vAlign w:val="center"/>
          </w:tcPr>
          <w:p w14:paraId="210A44BE">
            <w:pPr>
              <w:spacing w:line="580" w:lineRule="exact"/>
              <w:jc w:val="right"/>
              <w:rPr>
                <w:rFonts w:ascii="仿宋" w:hAnsi="仿宋" w:eastAsia="仿宋" w:cs="仿宋"/>
                <w:b/>
                <w:sz w:val="24"/>
                <w:szCs w:val="24"/>
              </w:rPr>
            </w:pPr>
            <w:r>
              <w:rPr>
                <w:rFonts w:hint="eastAsia" w:ascii="仿宋" w:hAnsi="仿宋" w:eastAsia="仿宋" w:cs="仿宋"/>
                <w:b/>
                <w:sz w:val="24"/>
                <w:szCs w:val="24"/>
              </w:rPr>
              <w:t>10.51</w:t>
            </w:r>
          </w:p>
        </w:tc>
        <w:tc>
          <w:tcPr>
            <w:tcW w:w="1031" w:type="dxa"/>
            <w:vAlign w:val="center"/>
          </w:tcPr>
          <w:p w14:paraId="4EE199E4">
            <w:pPr>
              <w:spacing w:line="580" w:lineRule="exact"/>
              <w:rPr>
                <w:rFonts w:ascii="仿宋" w:hAnsi="仿宋" w:eastAsia="仿宋" w:cs="仿宋"/>
                <w:b/>
                <w:sz w:val="24"/>
                <w:szCs w:val="24"/>
              </w:rPr>
            </w:pPr>
            <w:r>
              <w:rPr>
                <w:rFonts w:hint="eastAsia" w:ascii="仿宋" w:hAnsi="仿宋" w:eastAsia="仿宋" w:cs="仿宋"/>
                <w:b/>
                <w:sz w:val="24"/>
                <w:szCs w:val="24"/>
              </w:rPr>
              <w:t>10.51</w:t>
            </w:r>
          </w:p>
        </w:tc>
        <w:tc>
          <w:tcPr>
            <w:tcW w:w="1054" w:type="dxa"/>
            <w:vAlign w:val="center"/>
          </w:tcPr>
          <w:p w14:paraId="5A448117">
            <w:pPr>
              <w:spacing w:line="580" w:lineRule="exact"/>
              <w:jc w:val="center"/>
              <w:rPr>
                <w:rFonts w:ascii="仿宋" w:hAnsi="仿宋" w:eastAsia="仿宋" w:cs="仿宋"/>
                <w:b/>
                <w:sz w:val="24"/>
                <w:szCs w:val="24"/>
              </w:rPr>
            </w:pPr>
            <w:r>
              <w:rPr>
                <w:rFonts w:hint="eastAsia" w:ascii="仿宋" w:hAnsi="仿宋" w:eastAsia="仿宋" w:cs="仿宋"/>
                <w:b/>
                <w:sz w:val="24"/>
                <w:szCs w:val="24"/>
              </w:rPr>
              <w:t>10.51</w:t>
            </w:r>
          </w:p>
        </w:tc>
        <w:tc>
          <w:tcPr>
            <w:tcW w:w="1054" w:type="dxa"/>
            <w:vAlign w:val="center"/>
          </w:tcPr>
          <w:p w14:paraId="5EC4CDD8">
            <w:pPr>
              <w:spacing w:line="580" w:lineRule="exact"/>
              <w:jc w:val="right"/>
              <w:rPr>
                <w:rFonts w:ascii="仿宋" w:hAnsi="仿宋" w:eastAsia="仿宋" w:cs="仿宋"/>
                <w:bCs/>
                <w:sz w:val="24"/>
                <w:szCs w:val="24"/>
              </w:rPr>
            </w:pPr>
          </w:p>
        </w:tc>
        <w:tc>
          <w:tcPr>
            <w:tcW w:w="881" w:type="dxa"/>
            <w:vAlign w:val="center"/>
          </w:tcPr>
          <w:p w14:paraId="26AF6E15">
            <w:pPr>
              <w:spacing w:line="580" w:lineRule="exact"/>
              <w:jc w:val="right"/>
              <w:rPr>
                <w:rFonts w:ascii="仿宋" w:hAnsi="仿宋" w:eastAsia="仿宋" w:cs="仿宋"/>
                <w:b/>
                <w:sz w:val="24"/>
                <w:szCs w:val="24"/>
              </w:rPr>
            </w:pPr>
          </w:p>
        </w:tc>
        <w:tc>
          <w:tcPr>
            <w:tcW w:w="885" w:type="dxa"/>
            <w:vAlign w:val="center"/>
          </w:tcPr>
          <w:p w14:paraId="13237631">
            <w:pPr>
              <w:spacing w:line="580" w:lineRule="exact"/>
              <w:jc w:val="right"/>
              <w:rPr>
                <w:rFonts w:ascii="仿宋" w:hAnsi="仿宋" w:eastAsia="仿宋" w:cs="仿宋"/>
                <w:b/>
                <w:sz w:val="24"/>
                <w:szCs w:val="24"/>
              </w:rPr>
            </w:pPr>
          </w:p>
        </w:tc>
        <w:tc>
          <w:tcPr>
            <w:tcW w:w="817" w:type="dxa"/>
            <w:vAlign w:val="center"/>
          </w:tcPr>
          <w:p w14:paraId="79E6A13E">
            <w:pPr>
              <w:spacing w:line="580" w:lineRule="exact"/>
              <w:jc w:val="right"/>
              <w:rPr>
                <w:rFonts w:ascii="仿宋" w:hAnsi="仿宋" w:eastAsia="仿宋" w:cs="仿宋"/>
                <w:b/>
                <w:sz w:val="24"/>
                <w:szCs w:val="24"/>
              </w:rPr>
            </w:pPr>
          </w:p>
        </w:tc>
      </w:tr>
      <w:tr w14:paraId="6436C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vAlign w:val="center"/>
          </w:tcPr>
          <w:p w14:paraId="18B38C49">
            <w:pPr>
              <w:spacing w:line="580" w:lineRule="exact"/>
              <w:jc w:val="left"/>
              <w:rPr>
                <w:rFonts w:ascii="仿宋" w:hAnsi="仿宋" w:eastAsia="仿宋" w:cs="仿宋"/>
                <w:sz w:val="24"/>
                <w:szCs w:val="24"/>
              </w:rPr>
            </w:pPr>
            <w:r>
              <w:rPr>
                <w:rFonts w:hint="eastAsia" w:ascii="仿宋" w:hAnsi="仿宋" w:eastAsia="仿宋" w:cs="仿宋"/>
                <w:sz w:val="24"/>
                <w:szCs w:val="24"/>
              </w:rPr>
              <w:t>政协会议</w:t>
            </w:r>
          </w:p>
        </w:tc>
        <w:tc>
          <w:tcPr>
            <w:tcW w:w="1075" w:type="dxa"/>
            <w:vAlign w:val="center"/>
          </w:tcPr>
          <w:p w14:paraId="6524184F">
            <w:pPr>
              <w:widowControl/>
              <w:spacing w:line="580" w:lineRule="exact"/>
              <w:jc w:val="right"/>
              <w:textAlignment w:val="center"/>
              <w:rPr>
                <w:rFonts w:ascii="仿宋" w:hAnsi="仿宋" w:eastAsia="仿宋" w:cs="仿宋"/>
                <w:sz w:val="24"/>
                <w:szCs w:val="24"/>
              </w:rPr>
            </w:pPr>
            <w:r>
              <w:rPr>
                <w:rFonts w:hint="eastAsia" w:ascii="仿宋" w:hAnsi="仿宋" w:eastAsia="仿宋" w:cs="仿宋"/>
                <w:kern w:val="0"/>
                <w:sz w:val="24"/>
                <w:szCs w:val="24"/>
              </w:rPr>
              <w:t>8.8</w:t>
            </w:r>
          </w:p>
        </w:tc>
        <w:tc>
          <w:tcPr>
            <w:tcW w:w="1115" w:type="dxa"/>
            <w:vAlign w:val="center"/>
          </w:tcPr>
          <w:p w14:paraId="0086366A">
            <w:pPr>
              <w:spacing w:line="580" w:lineRule="exact"/>
              <w:jc w:val="left"/>
              <w:rPr>
                <w:rFonts w:ascii="仿宋" w:hAnsi="仿宋" w:eastAsia="仿宋" w:cs="仿宋"/>
                <w:sz w:val="24"/>
                <w:szCs w:val="24"/>
              </w:rPr>
            </w:pPr>
            <w:r>
              <w:rPr>
                <w:rFonts w:hint="eastAsia" w:ascii="仿宋" w:hAnsi="仿宋" w:eastAsia="仿宋" w:cs="仿宋"/>
                <w:sz w:val="24"/>
                <w:szCs w:val="24"/>
              </w:rPr>
              <w:t>办公消耗用品及类似物品</w:t>
            </w:r>
          </w:p>
        </w:tc>
        <w:tc>
          <w:tcPr>
            <w:tcW w:w="850" w:type="dxa"/>
            <w:vAlign w:val="center"/>
          </w:tcPr>
          <w:p w14:paraId="133E9EFA">
            <w:pPr>
              <w:spacing w:line="580" w:lineRule="exact"/>
              <w:jc w:val="left"/>
              <w:rPr>
                <w:rFonts w:ascii="仿宋" w:hAnsi="仿宋" w:eastAsia="仿宋" w:cs="仿宋"/>
                <w:sz w:val="24"/>
                <w:szCs w:val="24"/>
              </w:rPr>
            </w:pPr>
            <w:r>
              <w:rPr>
                <w:rFonts w:hint="eastAsia" w:ascii="仿宋" w:hAnsi="仿宋" w:eastAsia="仿宋" w:cs="仿宋"/>
                <w:sz w:val="24"/>
                <w:szCs w:val="24"/>
              </w:rPr>
              <w:t>A09</w:t>
            </w:r>
          </w:p>
        </w:tc>
        <w:tc>
          <w:tcPr>
            <w:tcW w:w="1146" w:type="dxa"/>
            <w:vAlign w:val="center"/>
          </w:tcPr>
          <w:p w14:paraId="68D44E01">
            <w:pPr>
              <w:spacing w:line="580" w:lineRule="exact"/>
              <w:jc w:val="left"/>
              <w:rPr>
                <w:rFonts w:ascii="仿宋" w:hAnsi="仿宋" w:eastAsia="仿宋" w:cs="仿宋"/>
                <w:sz w:val="24"/>
                <w:szCs w:val="24"/>
              </w:rPr>
            </w:pPr>
            <w:r>
              <w:rPr>
                <w:rFonts w:hint="eastAsia" w:ascii="仿宋" w:hAnsi="仿宋" w:eastAsia="仿宋" w:cs="仿宋"/>
                <w:sz w:val="24"/>
                <w:szCs w:val="24"/>
              </w:rPr>
              <w:t>批</w:t>
            </w:r>
          </w:p>
        </w:tc>
        <w:tc>
          <w:tcPr>
            <w:tcW w:w="816" w:type="dxa"/>
            <w:vAlign w:val="center"/>
          </w:tcPr>
          <w:p w14:paraId="44D8C523">
            <w:pPr>
              <w:spacing w:line="580" w:lineRule="exact"/>
              <w:jc w:val="right"/>
              <w:rPr>
                <w:rFonts w:ascii="仿宋" w:hAnsi="仿宋" w:eastAsia="仿宋" w:cs="仿宋"/>
                <w:sz w:val="24"/>
                <w:szCs w:val="24"/>
              </w:rPr>
            </w:pPr>
            <w:r>
              <w:rPr>
                <w:rFonts w:hint="eastAsia" w:ascii="仿宋" w:hAnsi="仿宋" w:eastAsia="仿宋" w:cs="仿宋"/>
                <w:sz w:val="24"/>
                <w:szCs w:val="24"/>
              </w:rPr>
              <w:t>1</w:t>
            </w:r>
          </w:p>
        </w:tc>
        <w:tc>
          <w:tcPr>
            <w:tcW w:w="1276" w:type="dxa"/>
            <w:vAlign w:val="center"/>
          </w:tcPr>
          <w:p w14:paraId="65FB177C">
            <w:pPr>
              <w:widowControl/>
              <w:spacing w:line="580" w:lineRule="exact"/>
              <w:jc w:val="right"/>
              <w:textAlignment w:val="center"/>
              <w:rPr>
                <w:rFonts w:ascii="仿宋" w:hAnsi="仿宋" w:eastAsia="仿宋" w:cs="仿宋"/>
                <w:sz w:val="24"/>
                <w:szCs w:val="24"/>
              </w:rPr>
            </w:pPr>
            <w:r>
              <w:rPr>
                <w:rFonts w:hint="eastAsia" w:ascii="仿宋" w:hAnsi="仿宋" w:eastAsia="仿宋" w:cs="仿宋"/>
                <w:kern w:val="0"/>
                <w:sz w:val="24"/>
                <w:szCs w:val="24"/>
              </w:rPr>
              <w:t>8.8</w:t>
            </w:r>
          </w:p>
        </w:tc>
        <w:tc>
          <w:tcPr>
            <w:tcW w:w="992" w:type="dxa"/>
            <w:vAlign w:val="center"/>
          </w:tcPr>
          <w:p w14:paraId="10594FCE">
            <w:pPr>
              <w:widowControl/>
              <w:spacing w:line="580" w:lineRule="exact"/>
              <w:jc w:val="right"/>
              <w:textAlignment w:val="center"/>
              <w:rPr>
                <w:rFonts w:ascii="仿宋" w:hAnsi="仿宋" w:eastAsia="仿宋" w:cs="仿宋"/>
                <w:sz w:val="24"/>
                <w:szCs w:val="24"/>
              </w:rPr>
            </w:pPr>
            <w:r>
              <w:rPr>
                <w:rFonts w:hint="eastAsia" w:ascii="仿宋" w:hAnsi="仿宋" w:eastAsia="仿宋" w:cs="仿宋"/>
                <w:kern w:val="0"/>
                <w:sz w:val="24"/>
                <w:szCs w:val="24"/>
              </w:rPr>
              <w:t>8.8</w:t>
            </w:r>
          </w:p>
        </w:tc>
        <w:tc>
          <w:tcPr>
            <w:tcW w:w="1031" w:type="dxa"/>
            <w:vAlign w:val="center"/>
          </w:tcPr>
          <w:p w14:paraId="469C2056">
            <w:pPr>
              <w:widowControl/>
              <w:spacing w:line="580" w:lineRule="exact"/>
              <w:jc w:val="right"/>
              <w:textAlignment w:val="center"/>
              <w:rPr>
                <w:rFonts w:ascii="仿宋" w:hAnsi="仿宋" w:eastAsia="仿宋" w:cs="仿宋"/>
                <w:sz w:val="24"/>
                <w:szCs w:val="24"/>
              </w:rPr>
            </w:pPr>
            <w:r>
              <w:rPr>
                <w:rFonts w:hint="eastAsia" w:ascii="仿宋" w:hAnsi="仿宋" w:eastAsia="仿宋" w:cs="仿宋"/>
                <w:kern w:val="0"/>
                <w:sz w:val="24"/>
                <w:szCs w:val="24"/>
              </w:rPr>
              <w:t>8.8</w:t>
            </w:r>
          </w:p>
        </w:tc>
        <w:tc>
          <w:tcPr>
            <w:tcW w:w="1054" w:type="dxa"/>
            <w:vAlign w:val="center"/>
          </w:tcPr>
          <w:p w14:paraId="15BB7057">
            <w:pPr>
              <w:widowControl/>
              <w:spacing w:line="580" w:lineRule="exact"/>
              <w:jc w:val="right"/>
              <w:textAlignment w:val="center"/>
              <w:rPr>
                <w:rFonts w:ascii="仿宋" w:hAnsi="仿宋" w:eastAsia="仿宋" w:cs="仿宋"/>
                <w:sz w:val="24"/>
                <w:szCs w:val="24"/>
              </w:rPr>
            </w:pPr>
            <w:r>
              <w:rPr>
                <w:rFonts w:hint="eastAsia" w:ascii="仿宋" w:hAnsi="仿宋" w:eastAsia="仿宋" w:cs="仿宋"/>
                <w:kern w:val="0"/>
                <w:sz w:val="24"/>
                <w:szCs w:val="24"/>
              </w:rPr>
              <w:t>8.8</w:t>
            </w:r>
          </w:p>
        </w:tc>
        <w:tc>
          <w:tcPr>
            <w:tcW w:w="1054" w:type="dxa"/>
            <w:vAlign w:val="center"/>
          </w:tcPr>
          <w:p w14:paraId="5C463D96">
            <w:pPr>
              <w:spacing w:line="580" w:lineRule="exact"/>
              <w:jc w:val="right"/>
              <w:rPr>
                <w:rFonts w:ascii="仿宋" w:hAnsi="仿宋" w:eastAsia="仿宋" w:cs="仿宋"/>
                <w:sz w:val="24"/>
                <w:szCs w:val="24"/>
              </w:rPr>
            </w:pPr>
          </w:p>
        </w:tc>
        <w:tc>
          <w:tcPr>
            <w:tcW w:w="881" w:type="dxa"/>
            <w:vAlign w:val="center"/>
          </w:tcPr>
          <w:p w14:paraId="3390623F">
            <w:pPr>
              <w:spacing w:line="580" w:lineRule="exact"/>
              <w:jc w:val="right"/>
              <w:rPr>
                <w:rFonts w:ascii="仿宋" w:hAnsi="仿宋" w:eastAsia="仿宋" w:cs="仿宋"/>
                <w:sz w:val="24"/>
                <w:szCs w:val="24"/>
              </w:rPr>
            </w:pPr>
          </w:p>
        </w:tc>
        <w:tc>
          <w:tcPr>
            <w:tcW w:w="885" w:type="dxa"/>
            <w:vAlign w:val="center"/>
          </w:tcPr>
          <w:p w14:paraId="190A4732">
            <w:pPr>
              <w:spacing w:line="580" w:lineRule="exact"/>
              <w:jc w:val="right"/>
              <w:rPr>
                <w:rFonts w:ascii="仿宋" w:hAnsi="仿宋" w:eastAsia="仿宋" w:cs="仿宋"/>
                <w:sz w:val="24"/>
                <w:szCs w:val="24"/>
              </w:rPr>
            </w:pPr>
          </w:p>
        </w:tc>
        <w:tc>
          <w:tcPr>
            <w:tcW w:w="817" w:type="dxa"/>
            <w:vAlign w:val="center"/>
          </w:tcPr>
          <w:p w14:paraId="1FB264AB">
            <w:pPr>
              <w:spacing w:line="580" w:lineRule="exact"/>
              <w:jc w:val="right"/>
              <w:rPr>
                <w:rFonts w:ascii="仿宋" w:hAnsi="仿宋" w:eastAsia="仿宋" w:cs="仿宋"/>
                <w:sz w:val="24"/>
                <w:szCs w:val="24"/>
              </w:rPr>
            </w:pPr>
          </w:p>
        </w:tc>
      </w:tr>
      <w:tr w14:paraId="11776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99" w:hRule="atLeast"/>
          <w:jc w:val="center"/>
        </w:trPr>
        <w:tc>
          <w:tcPr>
            <w:tcW w:w="2484" w:type="dxa"/>
            <w:vAlign w:val="center"/>
          </w:tcPr>
          <w:p w14:paraId="4106A78D">
            <w:pPr>
              <w:spacing w:line="580" w:lineRule="exact"/>
              <w:jc w:val="left"/>
              <w:rPr>
                <w:rFonts w:ascii="仿宋" w:hAnsi="仿宋" w:eastAsia="仿宋" w:cs="仿宋"/>
                <w:sz w:val="24"/>
                <w:szCs w:val="24"/>
              </w:rPr>
            </w:pPr>
            <w:r>
              <w:rPr>
                <w:rFonts w:hint="eastAsia" w:ascii="仿宋" w:hAnsi="仿宋" w:eastAsia="仿宋" w:cs="仿宋"/>
                <w:sz w:val="24"/>
                <w:szCs w:val="24"/>
              </w:rPr>
              <w:t>委员视察</w:t>
            </w:r>
          </w:p>
        </w:tc>
        <w:tc>
          <w:tcPr>
            <w:tcW w:w="1075" w:type="dxa"/>
            <w:vAlign w:val="center"/>
          </w:tcPr>
          <w:p w14:paraId="229C7619">
            <w:pPr>
              <w:widowControl/>
              <w:spacing w:line="580" w:lineRule="exact"/>
              <w:jc w:val="right"/>
              <w:textAlignment w:val="center"/>
              <w:rPr>
                <w:rFonts w:ascii="仿宋" w:hAnsi="仿宋" w:eastAsia="仿宋" w:cs="仿宋"/>
                <w:sz w:val="24"/>
                <w:szCs w:val="24"/>
              </w:rPr>
            </w:pPr>
            <w:r>
              <w:rPr>
                <w:rFonts w:hint="eastAsia" w:ascii="仿宋" w:hAnsi="仿宋" w:eastAsia="仿宋" w:cs="仿宋"/>
                <w:kern w:val="0"/>
                <w:sz w:val="24"/>
                <w:szCs w:val="24"/>
              </w:rPr>
              <w:t>1.71</w:t>
            </w:r>
          </w:p>
        </w:tc>
        <w:tc>
          <w:tcPr>
            <w:tcW w:w="1115" w:type="dxa"/>
            <w:vAlign w:val="center"/>
          </w:tcPr>
          <w:p w14:paraId="217A180D">
            <w:pPr>
              <w:spacing w:line="580" w:lineRule="exact"/>
              <w:jc w:val="left"/>
              <w:rPr>
                <w:rFonts w:ascii="仿宋" w:hAnsi="仿宋" w:eastAsia="仿宋" w:cs="仿宋"/>
                <w:sz w:val="24"/>
                <w:szCs w:val="24"/>
              </w:rPr>
            </w:pPr>
            <w:r>
              <w:rPr>
                <w:rFonts w:hint="eastAsia" w:ascii="仿宋" w:hAnsi="仿宋" w:eastAsia="仿宋" w:cs="仿宋"/>
                <w:sz w:val="24"/>
                <w:szCs w:val="24"/>
              </w:rPr>
              <w:t>办公消耗用品及类似物品</w:t>
            </w:r>
          </w:p>
        </w:tc>
        <w:tc>
          <w:tcPr>
            <w:tcW w:w="850" w:type="dxa"/>
            <w:vAlign w:val="center"/>
          </w:tcPr>
          <w:p w14:paraId="5F9A492B">
            <w:pPr>
              <w:spacing w:line="580" w:lineRule="exact"/>
              <w:jc w:val="left"/>
              <w:rPr>
                <w:rFonts w:ascii="仿宋" w:hAnsi="仿宋" w:eastAsia="仿宋" w:cs="仿宋"/>
                <w:sz w:val="24"/>
                <w:szCs w:val="24"/>
              </w:rPr>
            </w:pPr>
            <w:r>
              <w:rPr>
                <w:rFonts w:hint="eastAsia" w:ascii="仿宋" w:hAnsi="仿宋" w:eastAsia="仿宋" w:cs="仿宋"/>
                <w:sz w:val="24"/>
                <w:szCs w:val="24"/>
              </w:rPr>
              <w:t>A09</w:t>
            </w:r>
          </w:p>
        </w:tc>
        <w:tc>
          <w:tcPr>
            <w:tcW w:w="1146" w:type="dxa"/>
            <w:vAlign w:val="center"/>
          </w:tcPr>
          <w:p w14:paraId="189E061D">
            <w:pPr>
              <w:spacing w:line="580" w:lineRule="exact"/>
              <w:jc w:val="left"/>
              <w:rPr>
                <w:rFonts w:ascii="仿宋" w:hAnsi="仿宋" w:eastAsia="仿宋" w:cs="仿宋"/>
                <w:sz w:val="24"/>
                <w:szCs w:val="24"/>
              </w:rPr>
            </w:pPr>
            <w:r>
              <w:rPr>
                <w:rFonts w:hint="eastAsia" w:ascii="仿宋" w:hAnsi="仿宋" w:eastAsia="仿宋" w:cs="仿宋"/>
                <w:sz w:val="24"/>
                <w:szCs w:val="24"/>
              </w:rPr>
              <w:t>批</w:t>
            </w:r>
          </w:p>
        </w:tc>
        <w:tc>
          <w:tcPr>
            <w:tcW w:w="816" w:type="dxa"/>
            <w:vAlign w:val="center"/>
          </w:tcPr>
          <w:p w14:paraId="5DE2315C">
            <w:pPr>
              <w:spacing w:line="580" w:lineRule="exact"/>
              <w:jc w:val="right"/>
              <w:rPr>
                <w:rFonts w:ascii="仿宋" w:hAnsi="仿宋" w:eastAsia="仿宋" w:cs="仿宋"/>
                <w:sz w:val="24"/>
                <w:szCs w:val="24"/>
              </w:rPr>
            </w:pPr>
            <w:r>
              <w:rPr>
                <w:rFonts w:hint="eastAsia" w:ascii="仿宋" w:hAnsi="仿宋" w:eastAsia="仿宋" w:cs="仿宋"/>
                <w:sz w:val="24"/>
                <w:szCs w:val="24"/>
              </w:rPr>
              <w:t>1</w:t>
            </w:r>
          </w:p>
        </w:tc>
        <w:tc>
          <w:tcPr>
            <w:tcW w:w="1276" w:type="dxa"/>
            <w:vAlign w:val="center"/>
          </w:tcPr>
          <w:p w14:paraId="4E5323D4">
            <w:pPr>
              <w:widowControl/>
              <w:spacing w:line="580" w:lineRule="exact"/>
              <w:jc w:val="right"/>
              <w:textAlignment w:val="center"/>
              <w:rPr>
                <w:rFonts w:ascii="仿宋" w:hAnsi="仿宋" w:eastAsia="仿宋" w:cs="仿宋"/>
                <w:sz w:val="24"/>
                <w:szCs w:val="24"/>
              </w:rPr>
            </w:pPr>
            <w:r>
              <w:rPr>
                <w:rFonts w:hint="eastAsia" w:ascii="仿宋" w:hAnsi="仿宋" w:eastAsia="仿宋" w:cs="仿宋"/>
                <w:kern w:val="0"/>
                <w:sz w:val="24"/>
                <w:szCs w:val="24"/>
              </w:rPr>
              <w:t>1.71</w:t>
            </w:r>
          </w:p>
        </w:tc>
        <w:tc>
          <w:tcPr>
            <w:tcW w:w="992" w:type="dxa"/>
            <w:vAlign w:val="center"/>
          </w:tcPr>
          <w:p w14:paraId="73619ED4">
            <w:pPr>
              <w:widowControl/>
              <w:spacing w:line="580" w:lineRule="exact"/>
              <w:jc w:val="right"/>
              <w:textAlignment w:val="center"/>
              <w:rPr>
                <w:rFonts w:ascii="仿宋" w:hAnsi="仿宋" w:eastAsia="仿宋" w:cs="仿宋"/>
                <w:sz w:val="24"/>
                <w:szCs w:val="24"/>
              </w:rPr>
            </w:pPr>
            <w:r>
              <w:rPr>
                <w:rFonts w:hint="eastAsia" w:ascii="仿宋" w:hAnsi="仿宋" w:eastAsia="仿宋" w:cs="仿宋"/>
                <w:kern w:val="0"/>
                <w:sz w:val="24"/>
                <w:szCs w:val="24"/>
              </w:rPr>
              <w:t>1.71</w:t>
            </w:r>
          </w:p>
        </w:tc>
        <w:tc>
          <w:tcPr>
            <w:tcW w:w="1031" w:type="dxa"/>
            <w:vAlign w:val="center"/>
          </w:tcPr>
          <w:p w14:paraId="39705B97">
            <w:pPr>
              <w:widowControl/>
              <w:spacing w:line="580" w:lineRule="exact"/>
              <w:jc w:val="right"/>
              <w:textAlignment w:val="center"/>
              <w:rPr>
                <w:rFonts w:ascii="仿宋" w:hAnsi="仿宋" w:eastAsia="仿宋" w:cs="仿宋"/>
                <w:sz w:val="24"/>
                <w:szCs w:val="24"/>
              </w:rPr>
            </w:pPr>
            <w:r>
              <w:rPr>
                <w:rFonts w:hint="eastAsia" w:ascii="仿宋" w:hAnsi="仿宋" w:eastAsia="仿宋" w:cs="仿宋"/>
                <w:kern w:val="0"/>
                <w:sz w:val="24"/>
                <w:szCs w:val="24"/>
              </w:rPr>
              <w:t>1.71</w:t>
            </w:r>
          </w:p>
        </w:tc>
        <w:tc>
          <w:tcPr>
            <w:tcW w:w="1054" w:type="dxa"/>
            <w:vAlign w:val="center"/>
          </w:tcPr>
          <w:p w14:paraId="692FA0D0">
            <w:pPr>
              <w:widowControl/>
              <w:spacing w:line="580" w:lineRule="exact"/>
              <w:jc w:val="right"/>
              <w:textAlignment w:val="center"/>
              <w:rPr>
                <w:rFonts w:ascii="仿宋" w:hAnsi="仿宋" w:eastAsia="仿宋" w:cs="仿宋"/>
                <w:sz w:val="24"/>
                <w:szCs w:val="24"/>
              </w:rPr>
            </w:pPr>
            <w:r>
              <w:rPr>
                <w:rFonts w:hint="eastAsia" w:ascii="仿宋" w:hAnsi="仿宋" w:eastAsia="仿宋" w:cs="仿宋"/>
                <w:kern w:val="0"/>
                <w:sz w:val="24"/>
                <w:szCs w:val="24"/>
              </w:rPr>
              <w:t>1.71</w:t>
            </w:r>
          </w:p>
        </w:tc>
        <w:tc>
          <w:tcPr>
            <w:tcW w:w="1054" w:type="dxa"/>
            <w:vAlign w:val="center"/>
          </w:tcPr>
          <w:p w14:paraId="491111CD">
            <w:pPr>
              <w:spacing w:line="580" w:lineRule="exact"/>
              <w:jc w:val="right"/>
              <w:rPr>
                <w:rFonts w:ascii="仿宋" w:hAnsi="仿宋" w:eastAsia="仿宋" w:cs="仿宋"/>
                <w:sz w:val="24"/>
                <w:szCs w:val="24"/>
              </w:rPr>
            </w:pPr>
          </w:p>
        </w:tc>
        <w:tc>
          <w:tcPr>
            <w:tcW w:w="881" w:type="dxa"/>
            <w:vAlign w:val="center"/>
          </w:tcPr>
          <w:p w14:paraId="78CBA79B">
            <w:pPr>
              <w:spacing w:line="580" w:lineRule="exact"/>
              <w:jc w:val="right"/>
              <w:rPr>
                <w:rFonts w:ascii="仿宋" w:hAnsi="仿宋" w:eastAsia="仿宋" w:cs="仿宋"/>
                <w:sz w:val="24"/>
                <w:szCs w:val="24"/>
              </w:rPr>
            </w:pPr>
          </w:p>
        </w:tc>
        <w:tc>
          <w:tcPr>
            <w:tcW w:w="885" w:type="dxa"/>
            <w:vAlign w:val="center"/>
          </w:tcPr>
          <w:p w14:paraId="65A2CFF2">
            <w:pPr>
              <w:spacing w:line="580" w:lineRule="exact"/>
              <w:jc w:val="right"/>
              <w:rPr>
                <w:rFonts w:ascii="仿宋" w:hAnsi="仿宋" w:eastAsia="仿宋" w:cs="仿宋"/>
                <w:sz w:val="24"/>
                <w:szCs w:val="24"/>
              </w:rPr>
            </w:pPr>
          </w:p>
        </w:tc>
        <w:tc>
          <w:tcPr>
            <w:tcW w:w="817" w:type="dxa"/>
            <w:vAlign w:val="center"/>
          </w:tcPr>
          <w:p w14:paraId="55A0451F">
            <w:pPr>
              <w:spacing w:line="580" w:lineRule="exact"/>
              <w:jc w:val="right"/>
              <w:rPr>
                <w:rFonts w:ascii="仿宋" w:hAnsi="仿宋" w:eastAsia="仿宋" w:cs="仿宋"/>
                <w:sz w:val="24"/>
                <w:szCs w:val="24"/>
              </w:rPr>
            </w:pPr>
          </w:p>
        </w:tc>
      </w:tr>
      <w:tr w14:paraId="5773F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vAlign w:val="center"/>
          </w:tcPr>
          <w:p w14:paraId="0F7DF4EA">
            <w:pPr>
              <w:spacing w:line="580" w:lineRule="exact"/>
              <w:jc w:val="left"/>
              <w:rPr>
                <w:rFonts w:ascii="仿宋" w:hAnsi="仿宋" w:eastAsia="仿宋" w:cs="仿宋"/>
                <w:sz w:val="24"/>
                <w:szCs w:val="24"/>
              </w:rPr>
            </w:pPr>
          </w:p>
        </w:tc>
        <w:tc>
          <w:tcPr>
            <w:tcW w:w="1075" w:type="dxa"/>
            <w:vAlign w:val="center"/>
          </w:tcPr>
          <w:p w14:paraId="7AAAE13A">
            <w:pPr>
              <w:widowControl/>
              <w:spacing w:line="580" w:lineRule="exact"/>
              <w:jc w:val="right"/>
              <w:textAlignment w:val="center"/>
              <w:rPr>
                <w:rFonts w:ascii="仿宋" w:hAnsi="仿宋" w:eastAsia="仿宋" w:cs="仿宋"/>
                <w:sz w:val="24"/>
                <w:szCs w:val="24"/>
              </w:rPr>
            </w:pPr>
          </w:p>
        </w:tc>
        <w:tc>
          <w:tcPr>
            <w:tcW w:w="1115" w:type="dxa"/>
            <w:vAlign w:val="center"/>
          </w:tcPr>
          <w:p w14:paraId="33A1D809">
            <w:pPr>
              <w:spacing w:line="580" w:lineRule="exact"/>
              <w:jc w:val="left"/>
              <w:rPr>
                <w:rFonts w:ascii="仿宋" w:hAnsi="仿宋" w:eastAsia="仿宋" w:cs="仿宋"/>
                <w:sz w:val="24"/>
                <w:szCs w:val="24"/>
              </w:rPr>
            </w:pPr>
          </w:p>
        </w:tc>
        <w:tc>
          <w:tcPr>
            <w:tcW w:w="850" w:type="dxa"/>
            <w:vAlign w:val="center"/>
          </w:tcPr>
          <w:p w14:paraId="6DC66918">
            <w:pPr>
              <w:spacing w:line="580" w:lineRule="exact"/>
              <w:jc w:val="left"/>
              <w:rPr>
                <w:rFonts w:ascii="仿宋" w:hAnsi="仿宋" w:eastAsia="仿宋" w:cs="仿宋"/>
                <w:sz w:val="24"/>
                <w:szCs w:val="24"/>
              </w:rPr>
            </w:pPr>
          </w:p>
        </w:tc>
        <w:tc>
          <w:tcPr>
            <w:tcW w:w="1146" w:type="dxa"/>
            <w:vAlign w:val="center"/>
          </w:tcPr>
          <w:p w14:paraId="48791DA2">
            <w:pPr>
              <w:spacing w:line="580" w:lineRule="exact"/>
              <w:jc w:val="left"/>
              <w:rPr>
                <w:rFonts w:ascii="仿宋" w:hAnsi="仿宋" w:eastAsia="仿宋" w:cs="仿宋"/>
                <w:bCs/>
                <w:sz w:val="24"/>
                <w:szCs w:val="24"/>
              </w:rPr>
            </w:pPr>
          </w:p>
        </w:tc>
        <w:tc>
          <w:tcPr>
            <w:tcW w:w="816" w:type="dxa"/>
            <w:vAlign w:val="center"/>
          </w:tcPr>
          <w:p w14:paraId="0AC480D8">
            <w:pPr>
              <w:spacing w:line="580" w:lineRule="exact"/>
              <w:jc w:val="right"/>
              <w:rPr>
                <w:rFonts w:ascii="仿宋" w:hAnsi="仿宋" w:eastAsia="仿宋" w:cs="仿宋"/>
                <w:sz w:val="24"/>
                <w:szCs w:val="24"/>
              </w:rPr>
            </w:pPr>
          </w:p>
        </w:tc>
        <w:tc>
          <w:tcPr>
            <w:tcW w:w="1276" w:type="dxa"/>
            <w:vAlign w:val="center"/>
          </w:tcPr>
          <w:p w14:paraId="2F56982C">
            <w:pPr>
              <w:widowControl/>
              <w:spacing w:line="580" w:lineRule="exact"/>
              <w:jc w:val="right"/>
              <w:textAlignment w:val="center"/>
              <w:rPr>
                <w:rFonts w:ascii="仿宋" w:hAnsi="仿宋" w:eastAsia="仿宋" w:cs="仿宋"/>
                <w:sz w:val="24"/>
                <w:szCs w:val="24"/>
              </w:rPr>
            </w:pPr>
          </w:p>
        </w:tc>
        <w:tc>
          <w:tcPr>
            <w:tcW w:w="992" w:type="dxa"/>
            <w:vAlign w:val="center"/>
          </w:tcPr>
          <w:p w14:paraId="717DE70A">
            <w:pPr>
              <w:widowControl/>
              <w:spacing w:line="580" w:lineRule="exact"/>
              <w:jc w:val="right"/>
              <w:textAlignment w:val="center"/>
              <w:rPr>
                <w:rFonts w:ascii="仿宋" w:hAnsi="仿宋" w:eastAsia="仿宋" w:cs="仿宋"/>
                <w:sz w:val="24"/>
                <w:szCs w:val="24"/>
              </w:rPr>
            </w:pPr>
          </w:p>
        </w:tc>
        <w:tc>
          <w:tcPr>
            <w:tcW w:w="1031" w:type="dxa"/>
            <w:vAlign w:val="center"/>
          </w:tcPr>
          <w:p w14:paraId="6446B911">
            <w:pPr>
              <w:widowControl/>
              <w:spacing w:line="580" w:lineRule="exact"/>
              <w:jc w:val="right"/>
              <w:textAlignment w:val="center"/>
              <w:rPr>
                <w:rFonts w:ascii="仿宋" w:hAnsi="仿宋" w:eastAsia="仿宋" w:cs="仿宋"/>
                <w:sz w:val="24"/>
                <w:szCs w:val="24"/>
              </w:rPr>
            </w:pPr>
          </w:p>
        </w:tc>
        <w:tc>
          <w:tcPr>
            <w:tcW w:w="1054" w:type="dxa"/>
            <w:vAlign w:val="center"/>
          </w:tcPr>
          <w:p w14:paraId="6181F5DA">
            <w:pPr>
              <w:widowControl/>
              <w:spacing w:line="580" w:lineRule="exact"/>
              <w:jc w:val="right"/>
              <w:textAlignment w:val="center"/>
              <w:rPr>
                <w:rFonts w:ascii="仿宋" w:hAnsi="仿宋" w:eastAsia="仿宋" w:cs="仿宋"/>
                <w:sz w:val="24"/>
                <w:szCs w:val="24"/>
              </w:rPr>
            </w:pPr>
          </w:p>
        </w:tc>
        <w:tc>
          <w:tcPr>
            <w:tcW w:w="1054" w:type="dxa"/>
            <w:vAlign w:val="center"/>
          </w:tcPr>
          <w:p w14:paraId="6B449F2F">
            <w:pPr>
              <w:spacing w:line="580" w:lineRule="exact"/>
              <w:jc w:val="center"/>
              <w:rPr>
                <w:rFonts w:ascii="仿宋" w:hAnsi="仿宋" w:eastAsia="仿宋" w:cs="仿宋"/>
                <w:sz w:val="24"/>
                <w:szCs w:val="24"/>
              </w:rPr>
            </w:pPr>
          </w:p>
        </w:tc>
        <w:tc>
          <w:tcPr>
            <w:tcW w:w="881" w:type="dxa"/>
            <w:vAlign w:val="center"/>
          </w:tcPr>
          <w:p w14:paraId="66406EC5">
            <w:pPr>
              <w:spacing w:line="580" w:lineRule="exact"/>
              <w:jc w:val="right"/>
              <w:rPr>
                <w:rFonts w:ascii="仿宋" w:hAnsi="仿宋" w:eastAsia="仿宋" w:cs="仿宋"/>
                <w:sz w:val="24"/>
                <w:szCs w:val="24"/>
              </w:rPr>
            </w:pPr>
          </w:p>
        </w:tc>
        <w:tc>
          <w:tcPr>
            <w:tcW w:w="885" w:type="dxa"/>
            <w:vAlign w:val="center"/>
          </w:tcPr>
          <w:p w14:paraId="689C7CFA">
            <w:pPr>
              <w:spacing w:line="580" w:lineRule="exact"/>
              <w:jc w:val="right"/>
              <w:rPr>
                <w:rFonts w:ascii="仿宋" w:hAnsi="仿宋" w:eastAsia="仿宋" w:cs="仿宋"/>
                <w:sz w:val="24"/>
                <w:szCs w:val="24"/>
              </w:rPr>
            </w:pPr>
          </w:p>
        </w:tc>
        <w:tc>
          <w:tcPr>
            <w:tcW w:w="817" w:type="dxa"/>
            <w:vAlign w:val="center"/>
          </w:tcPr>
          <w:p w14:paraId="105FEA8E">
            <w:pPr>
              <w:spacing w:line="580" w:lineRule="exact"/>
              <w:jc w:val="right"/>
              <w:rPr>
                <w:rFonts w:ascii="仿宋" w:hAnsi="仿宋" w:eastAsia="仿宋" w:cs="仿宋"/>
                <w:sz w:val="24"/>
                <w:szCs w:val="24"/>
              </w:rPr>
            </w:pPr>
          </w:p>
        </w:tc>
      </w:tr>
      <w:tr w14:paraId="69595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vAlign w:val="center"/>
          </w:tcPr>
          <w:p w14:paraId="5E01CB52">
            <w:pPr>
              <w:spacing w:line="580" w:lineRule="exact"/>
              <w:jc w:val="left"/>
              <w:rPr>
                <w:rFonts w:ascii="仿宋" w:hAnsi="仿宋" w:eastAsia="仿宋" w:cs="仿宋"/>
                <w:sz w:val="24"/>
                <w:szCs w:val="24"/>
              </w:rPr>
            </w:pPr>
          </w:p>
        </w:tc>
        <w:tc>
          <w:tcPr>
            <w:tcW w:w="1075" w:type="dxa"/>
            <w:vAlign w:val="center"/>
          </w:tcPr>
          <w:p w14:paraId="06B2D928">
            <w:pPr>
              <w:widowControl/>
              <w:spacing w:line="580" w:lineRule="exact"/>
              <w:jc w:val="right"/>
              <w:textAlignment w:val="center"/>
              <w:rPr>
                <w:rFonts w:ascii="仿宋" w:hAnsi="仿宋" w:eastAsia="仿宋" w:cs="仿宋"/>
                <w:sz w:val="24"/>
                <w:szCs w:val="24"/>
              </w:rPr>
            </w:pPr>
          </w:p>
        </w:tc>
        <w:tc>
          <w:tcPr>
            <w:tcW w:w="1115" w:type="dxa"/>
            <w:vAlign w:val="center"/>
          </w:tcPr>
          <w:p w14:paraId="4E2394B4">
            <w:pPr>
              <w:spacing w:line="580" w:lineRule="exact"/>
              <w:jc w:val="left"/>
              <w:rPr>
                <w:rFonts w:ascii="仿宋" w:hAnsi="仿宋" w:eastAsia="仿宋" w:cs="仿宋"/>
                <w:sz w:val="24"/>
                <w:szCs w:val="24"/>
              </w:rPr>
            </w:pPr>
          </w:p>
        </w:tc>
        <w:tc>
          <w:tcPr>
            <w:tcW w:w="850" w:type="dxa"/>
            <w:vAlign w:val="center"/>
          </w:tcPr>
          <w:p w14:paraId="7DEA21DB">
            <w:pPr>
              <w:spacing w:line="580" w:lineRule="exact"/>
              <w:jc w:val="left"/>
              <w:rPr>
                <w:rFonts w:ascii="仿宋" w:hAnsi="仿宋" w:eastAsia="仿宋" w:cs="仿宋"/>
                <w:sz w:val="24"/>
                <w:szCs w:val="24"/>
              </w:rPr>
            </w:pPr>
          </w:p>
        </w:tc>
        <w:tc>
          <w:tcPr>
            <w:tcW w:w="1146" w:type="dxa"/>
            <w:vAlign w:val="center"/>
          </w:tcPr>
          <w:p w14:paraId="5C4B481A">
            <w:pPr>
              <w:spacing w:line="580" w:lineRule="exact"/>
              <w:jc w:val="left"/>
              <w:rPr>
                <w:rFonts w:ascii="仿宋" w:hAnsi="仿宋" w:eastAsia="仿宋" w:cs="仿宋"/>
                <w:sz w:val="24"/>
                <w:szCs w:val="24"/>
              </w:rPr>
            </w:pPr>
          </w:p>
        </w:tc>
        <w:tc>
          <w:tcPr>
            <w:tcW w:w="816" w:type="dxa"/>
            <w:vAlign w:val="center"/>
          </w:tcPr>
          <w:p w14:paraId="143A6F86">
            <w:pPr>
              <w:spacing w:line="580" w:lineRule="exact"/>
              <w:jc w:val="right"/>
              <w:rPr>
                <w:rFonts w:ascii="仿宋" w:hAnsi="仿宋" w:eastAsia="仿宋" w:cs="仿宋"/>
                <w:sz w:val="24"/>
                <w:szCs w:val="24"/>
              </w:rPr>
            </w:pPr>
          </w:p>
        </w:tc>
        <w:tc>
          <w:tcPr>
            <w:tcW w:w="1276" w:type="dxa"/>
            <w:vAlign w:val="center"/>
          </w:tcPr>
          <w:p w14:paraId="7FB70AB6">
            <w:pPr>
              <w:widowControl/>
              <w:spacing w:line="580" w:lineRule="exact"/>
              <w:jc w:val="right"/>
              <w:textAlignment w:val="center"/>
              <w:rPr>
                <w:rFonts w:ascii="仿宋" w:hAnsi="仿宋" w:eastAsia="仿宋" w:cs="仿宋"/>
                <w:sz w:val="24"/>
                <w:szCs w:val="24"/>
              </w:rPr>
            </w:pPr>
          </w:p>
        </w:tc>
        <w:tc>
          <w:tcPr>
            <w:tcW w:w="992" w:type="dxa"/>
            <w:vAlign w:val="center"/>
          </w:tcPr>
          <w:p w14:paraId="3161F56D">
            <w:pPr>
              <w:widowControl/>
              <w:spacing w:line="580" w:lineRule="exact"/>
              <w:jc w:val="right"/>
              <w:textAlignment w:val="center"/>
              <w:rPr>
                <w:rFonts w:ascii="仿宋" w:hAnsi="仿宋" w:eastAsia="仿宋" w:cs="仿宋"/>
                <w:sz w:val="24"/>
                <w:szCs w:val="24"/>
              </w:rPr>
            </w:pPr>
          </w:p>
        </w:tc>
        <w:tc>
          <w:tcPr>
            <w:tcW w:w="1031" w:type="dxa"/>
            <w:vAlign w:val="center"/>
          </w:tcPr>
          <w:p w14:paraId="66756CC3">
            <w:pPr>
              <w:widowControl/>
              <w:spacing w:line="580" w:lineRule="exact"/>
              <w:jc w:val="right"/>
              <w:textAlignment w:val="center"/>
              <w:rPr>
                <w:rFonts w:ascii="仿宋" w:hAnsi="仿宋" w:eastAsia="仿宋" w:cs="仿宋"/>
                <w:sz w:val="24"/>
                <w:szCs w:val="24"/>
              </w:rPr>
            </w:pPr>
          </w:p>
        </w:tc>
        <w:tc>
          <w:tcPr>
            <w:tcW w:w="1054" w:type="dxa"/>
            <w:vAlign w:val="center"/>
          </w:tcPr>
          <w:p w14:paraId="16913AF7">
            <w:pPr>
              <w:widowControl/>
              <w:spacing w:line="580" w:lineRule="exact"/>
              <w:jc w:val="right"/>
              <w:textAlignment w:val="center"/>
              <w:rPr>
                <w:rFonts w:ascii="仿宋" w:hAnsi="仿宋" w:eastAsia="仿宋" w:cs="仿宋"/>
                <w:sz w:val="24"/>
                <w:szCs w:val="24"/>
              </w:rPr>
            </w:pPr>
          </w:p>
        </w:tc>
        <w:tc>
          <w:tcPr>
            <w:tcW w:w="1054" w:type="dxa"/>
            <w:vAlign w:val="center"/>
          </w:tcPr>
          <w:p w14:paraId="012FE0DE">
            <w:pPr>
              <w:spacing w:line="580" w:lineRule="exact"/>
              <w:jc w:val="right"/>
              <w:rPr>
                <w:rFonts w:ascii="仿宋" w:hAnsi="仿宋" w:eastAsia="仿宋" w:cs="仿宋"/>
                <w:sz w:val="24"/>
                <w:szCs w:val="24"/>
              </w:rPr>
            </w:pPr>
          </w:p>
        </w:tc>
        <w:tc>
          <w:tcPr>
            <w:tcW w:w="881" w:type="dxa"/>
            <w:vAlign w:val="center"/>
          </w:tcPr>
          <w:p w14:paraId="130FEFB0">
            <w:pPr>
              <w:spacing w:line="580" w:lineRule="exact"/>
              <w:jc w:val="right"/>
              <w:rPr>
                <w:rFonts w:ascii="仿宋" w:hAnsi="仿宋" w:eastAsia="仿宋" w:cs="仿宋"/>
                <w:sz w:val="24"/>
                <w:szCs w:val="24"/>
              </w:rPr>
            </w:pPr>
          </w:p>
        </w:tc>
        <w:tc>
          <w:tcPr>
            <w:tcW w:w="885" w:type="dxa"/>
            <w:vAlign w:val="center"/>
          </w:tcPr>
          <w:p w14:paraId="1D85959E">
            <w:pPr>
              <w:spacing w:line="580" w:lineRule="exact"/>
              <w:jc w:val="right"/>
              <w:rPr>
                <w:rFonts w:ascii="仿宋" w:hAnsi="仿宋" w:eastAsia="仿宋" w:cs="仿宋"/>
                <w:sz w:val="24"/>
                <w:szCs w:val="24"/>
              </w:rPr>
            </w:pPr>
          </w:p>
        </w:tc>
        <w:tc>
          <w:tcPr>
            <w:tcW w:w="817" w:type="dxa"/>
            <w:vAlign w:val="center"/>
          </w:tcPr>
          <w:p w14:paraId="53AE61D5">
            <w:pPr>
              <w:spacing w:line="580" w:lineRule="exact"/>
              <w:jc w:val="right"/>
              <w:rPr>
                <w:rFonts w:ascii="仿宋" w:hAnsi="仿宋" w:eastAsia="仿宋" w:cs="仿宋"/>
                <w:sz w:val="24"/>
                <w:szCs w:val="24"/>
              </w:rPr>
            </w:pPr>
          </w:p>
        </w:tc>
      </w:tr>
      <w:tr w14:paraId="45ADC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484" w:type="dxa"/>
          </w:tcPr>
          <w:p w14:paraId="3703E9A3">
            <w:pPr>
              <w:spacing w:line="580" w:lineRule="exact"/>
              <w:jc w:val="left"/>
              <w:rPr>
                <w:rFonts w:ascii="仿宋" w:hAnsi="仿宋" w:eastAsia="仿宋" w:cs="仿宋"/>
                <w:sz w:val="24"/>
                <w:szCs w:val="24"/>
              </w:rPr>
            </w:pPr>
          </w:p>
        </w:tc>
        <w:tc>
          <w:tcPr>
            <w:tcW w:w="1075" w:type="dxa"/>
          </w:tcPr>
          <w:p w14:paraId="0C658023">
            <w:pPr>
              <w:widowControl/>
              <w:spacing w:line="580" w:lineRule="exact"/>
              <w:jc w:val="right"/>
              <w:textAlignment w:val="center"/>
              <w:rPr>
                <w:rFonts w:ascii="仿宋" w:hAnsi="仿宋" w:eastAsia="仿宋" w:cs="仿宋"/>
                <w:sz w:val="24"/>
                <w:szCs w:val="24"/>
              </w:rPr>
            </w:pPr>
          </w:p>
        </w:tc>
        <w:tc>
          <w:tcPr>
            <w:tcW w:w="1115" w:type="dxa"/>
          </w:tcPr>
          <w:p w14:paraId="7FC48962">
            <w:pPr>
              <w:spacing w:line="580" w:lineRule="exact"/>
              <w:jc w:val="left"/>
              <w:rPr>
                <w:rFonts w:ascii="仿宋" w:hAnsi="仿宋" w:eastAsia="仿宋" w:cs="仿宋"/>
                <w:sz w:val="24"/>
                <w:szCs w:val="24"/>
              </w:rPr>
            </w:pPr>
          </w:p>
        </w:tc>
        <w:tc>
          <w:tcPr>
            <w:tcW w:w="850" w:type="dxa"/>
          </w:tcPr>
          <w:p w14:paraId="22F3A72C">
            <w:pPr>
              <w:spacing w:line="580" w:lineRule="exact"/>
              <w:jc w:val="left"/>
              <w:rPr>
                <w:rFonts w:ascii="仿宋" w:hAnsi="仿宋" w:eastAsia="仿宋" w:cs="仿宋"/>
                <w:sz w:val="24"/>
                <w:szCs w:val="24"/>
              </w:rPr>
            </w:pPr>
          </w:p>
        </w:tc>
        <w:tc>
          <w:tcPr>
            <w:tcW w:w="1146" w:type="dxa"/>
          </w:tcPr>
          <w:p w14:paraId="3C78D7D5">
            <w:pPr>
              <w:spacing w:line="580" w:lineRule="exact"/>
              <w:jc w:val="left"/>
              <w:rPr>
                <w:rFonts w:ascii="仿宋" w:hAnsi="仿宋" w:eastAsia="仿宋" w:cs="仿宋"/>
                <w:sz w:val="24"/>
                <w:szCs w:val="24"/>
              </w:rPr>
            </w:pPr>
          </w:p>
        </w:tc>
        <w:tc>
          <w:tcPr>
            <w:tcW w:w="816" w:type="dxa"/>
          </w:tcPr>
          <w:p w14:paraId="31F13A6F">
            <w:pPr>
              <w:spacing w:line="580" w:lineRule="exact"/>
              <w:jc w:val="right"/>
              <w:rPr>
                <w:rFonts w:ascii="仿宋" w:hAnsi="仿宋" w:eastAsia="仿宋" w:cs="仿宋"/>
                <w:sz w:val="24"/>
                <w:szCs w:val="24"/>
              </w:rPr>
            </w:pPr>
          </w:p>
        </w:tc>
        <w:tc>
          <w:tcPr>
            <w:tcW w:w="1276" w:type="dxa"/>
            <w:vAlign w:val="center"/>
          </w:tcPr>
          <w:p w14:paraId="5B3143AE">
            <w:pPr>
              <w:widowControl/>
              <w:spacing w:line="580" w:lineRule="exact"/>
              <w:jc w:val="right"/>
              <w:textAlignment w:val="center"/>
              <w:rPr>
                <w:rFonts w:ascii="仿宋" w:hAnsi="仿宋" w:eastAsia="仿宋" w:cs="仿宋"/>
                <w:sz w:val="24"/>
                <w:szCs w:val="24"/>
              </w:rPr>
            </w:pPr>
          </w:p>
        </w:tc>
        <w:tc>
          <w:tcPr>
            <w:tcW w:w="992" w:type="dxa"/>
          </w:tcPr>
          <w:p w14:paraId="2E425B66">
            <w:pPr>
              <w:widowControl/>
              <w:spacing w:line="580" w:lineRule="exact"/>
              <w:jc w:val="right"/>
              <w:textAlignment w:val="center"/>
              <w:rPr>
                <w:rFonts w:ascii="仿宋" w:hAnsi="仿宋" w:eastAsia="仿宋" w:cs="仿宋"/>
                <w:sz w:val="24"/>
                <w:szCs w:val="24"/>
              </w:rPr>
            </w:pPr>
          </w:p>
        </w:tc>
        <w:tc>
          <w:tcPr>
            <w:tcW w:w="1031" w:type="dxa"/>
          </w:tcPr>
          <w:p w14:paraId="25305CC1">
            <w:pPr>
              <w:widowControl/>
              <w:spacing w:line="580" w:lineRule="exact"/>
              <w:jc w:val="right"/>
              <w:textAlignment w:val="center"/>
              <w:rPr>
                <w:rFonts w:ascii="仿宋" w:hAnsi="仿宋" w:eastAsia="仿宋" w:cs="仿宋"/>
                <w:sz w:val="24"/>
                <w:szCs w:val="24"/>
              </w:rPr>
            </w:pPr>
          </w:p>
        </w:tc>
        <w:tc>
          <w:tcPr>
            <w:tcW w:w="1054" w:type="dxa"/>
          </w:tcPr>
          <w:p w14:paraId="340693AC">
            <w:pPr>
              <w:widowControl/>
              <w:spacing w:line="580" w:lineRule="exact"/>
              <w:jc w:val="right"/>
              <w:textAlignment w:val="center"/>
              <w:rPr>
                <w:rFonts w:ascii="仿宋" w:hAnsi="仿宋" w:eastAsia="仿宋" w:cs="仿宋"/>
                <w:sz w:val="24"/>
                <w:szCs w:val="24"/>
              </w:rPr>
            </w:pPr>
          </w:p>
        </w:tc>
        <w:tc>
          <w:tcPr>
            <w:tcW w:w="1054" w:type="dxa"/>
          </w:tcPr>
          <w:p w14:paraId="1141929F">
            <w:pPr>
              <w:spacing w:line="580" w:lineRule="exact"/>
              <w:jc w:val="right"/>
              <w:rPr>
                <w:rFonts w:ascii="仿宋" w:hAnsi="仿宋" w:eastAsia="仿宋" w:cs="仿宋"/>
                <w:sz w:val="24"/>
                <w:szCs w:val="24"/>
              </w:rPr>
            </w:pPr>
          </w:p>
        </w:tc>
        <w:tc>
          <w:tcPr>
            <w:tcW w:w="881" w:type="dxa"/>
          </w:tcPr>
          <w:p w14:paraId="55CE446A">
            <w:pPr>
              <w:spacing w:line="580" w:lineRule="exact"/>
              <w:jc w:val="right"/>
              <w:rPr>
                <w:rFonts w:ascii="仿宋" w:hAnsi="仿宋" w:eastAsia="仿宋" w:cs="仿宋"/>
                <w:sz w:val="24"/>
                <w:szCs w:val="24"/>
              </w:rPr>
            </w:pPr>
          </w:p>
        </w:tc>
        <w:tc>
          <w:tcPr>
            <w:tcW w:w="885" w:type="dxa"/>
          </w:tcPr>
          <w:p w14:paraId="0F627AF8">
            <w:pPr>
              <w:spacing w:line="580" w:lineRule="exact"/>
              <w:jc w:val="right"/>
              <w:rPr>
                <w:rFonts w:ascii="仿宋" w:hAnsi="仿宋" w:eastAsia="仿宋" w:cs="仿宋"/>
                <w:sz w:val="24"/>
                <w:szCs w:val="24"/>
              </w:rPr>
            </w:pPr>
          </w:p>
        </w:tc>
        <w:tc>
          <w:tcPr>
            <w:tcW w:w="817" w:type="dxa"/>
          </w:tcPr>
          <w:p w14:paraId="5E971DAB">
            <w:pPr>
              <w:spacing w:line="580" w:lineRule="exact"/>
              <w:jc w:val="right"/>
              <w:rPr>
                <w:rFonts w:ascii="仿宋" w:hAnsi="仿宋" w:eastAsia="仿宋" w:cs="仿宋"/>
                <w:sz w:val="24"/>
                <w:szCs w:val="24"/>
              </w:rPr>
            </w:pPr>
          </w:p>
        </w:tc>
      </w:tr>
    </w:tbl>
    <w:p w14:paraId="386618C0">
      <w:pPr>
        <w:spacing w:line="580" w:lineRule="exact"/>
        <w:jc w:val="center"/>
        <w:outlineLvl w:val="0"/>
        <w:rPr>
          <w:rFonts w:ascii="黑体" w:hAnsi="黑体" w:eastAsia="黑体"/>
          <w:sz w:val="32"/>
          <w:szCs w:val="32"/>
        </w:rPr>
      </w:pPr>
    </w:p>
    <w:p w14:paraId="02F32634">
      <w:pPr>
        <w:spacing w:line="580" w:lineRule="exact"/>
        <w:jc w:val="center"/>
        <w:outlineLvl w:val="0"/>
        <w:rPr>
          <w:rFonts w:ascii="黑体" w:hAnsi="黑体" w:eastAsia="黑体"/>
          <w:sz w:val="32"/>
          <w:szCs w:val="32"/>
        </w:rPr>
        <w:sectPr>
          <w:pgSz w:w="16839" w:h="11907" w:orient="landscape"/>
          <w:pgMar w:top="1304" w:right="1984" w:bottom="1304" w:left="1134" w:header="851" w:footer="992" w:gutter="0"/>
          <w:cols w:space="0" w:num="1"/>
          <w:docGrid w:type="lines" w:linePitch="320" w:charSpace="0"/>
        </w:sectPr>
      </w:pPr>
    </w:p>
    <w:p w14:paraId="17BEEA76">
      <w:pPr>
        <w:spacing w:line="580" w:lineRule="exact"/>
        <w:jc w:val="center"/>
        <w:rPr>
          <w:rFonts w:ascii="黑体" w:hAnsi="黑体" w:eastAsia="黑体"/>
          <w:sz w:val="32"/>
          <w:szCs w:val="32"/>
        </w:rPr>
      </w:pPr>
      <w:r>
        <w:rPr>
          <w:rFonts w:hint="eastAsia" w:ascii="黑体" w:hAnsi="黑体" w:eastAsia="黑体"/>
          <w:sz w:val="32"/>
          <w:szCs w:val="32"/>
        </w:rPr>
        <w:t>第七部分：国有资产信息情况说明</w:t>
      </w:r>
    </w:p>
    <w:p w14:paraId="7561A3CE">
      <w:pPr>
        <w:spacing w:line="580" w:lineRule="exact"/>
        <w:rPr>
          <w:rFonts w:ascii="宋体" w:hAnsi="宋体"/>
          <w:sz w:val="32"/>
          <w:szCs w:val="32"/>
        </w:rPr>
      </w:pPr>
      <w:r>
        <w:rPr>
          <w:rFonts w:hint="eastAsia" w:ascii="宋体" w:hAnsi="宋体"/>
          <w:sz w:val="32"/>
          <w:szCs w:val="32"/>
        </w:rPr>
        <w:t xml:space="preserve">  </w:t>
      </w:r>
    </w:p>
    <w:p w14:paraId="3119EE96">
      <w:pPr>
        <w:spacing w:line="580" w:lineRule="exact"/>
        <w:ind w:firstLine="640" w:firstLineChars="200"/>
        <w:rPr>
          <w:rFonts w:ascii="仿宋" w:hAnsi="仿宋" w:eastAsia="仿宋"/>
          <w:sz w:val="32"/>
          <w:szCs w:val="32"/>
        </w:rPr>
      </w:pPr>
      <w:r>
        <w:rPr>
          <w:rFonts w:hint="eastAsia" w:ascii="仿宋" w:hAnsi="仿宋" w:eastAsia="仿宋"/>
          <w:sz w:val="32"/>
          <w:szCs w:val="32"/>
        </w:rPr>
        <w:t>中国人民政治协商会议河北省阜平县委员会2019年末固定资产总值62.247万元， 我部门2020年度拟办公设备购置2万元,包括办公家具、电脑、打印机等。</w:t>
      </w:r>
    </w:p>
    <w:tbl>
      <w:tblPr>
        <w:tblStyle w:val="4"/>
        <w:tblW w:w="8804" w:type="dxa"/>
        <w:tblInd w:w="93" w:type="dxa"/>
        <w:tblLayout w:type="fixed"/>
        <w:tblCellMar>
          <w:top w:w="0" w:type="dxa"/>
          <w:left w:w="108" w:type="dxa"/>
          <w:bottom w:w="0" w:type="dxa"/>
          <w:right w:w="108" w:type="dxa"/>
        </w:tblCellMar>
      </w:tblPr>
      <w:tblGrid>
        <w:gridCol w:w="3811"/>
        <w:gridCol w:w="1591"/>
        <w:gridCol w:w="3402"/>
      </w:tblGrid>
      <w:tr w14:paraId="6EC77C08">
        <w:tblPrEx>
          <w:tblCellMar>
            <w:top w:w="0" w:type="dxa"/>
            <w:left w:w="108" w:type="dxa"/>
            <w:bottom w:w="0" w:type="dxa"/>
            <w:right w:w="108" w:type="dxa"/>
          </w:tblCellMar>
        </w:tblPrEx>
        <w:trPr>
          <w:trHeight w:val="675" w:hRule="atLeast"/>
        </w:trPr>
        <w:tc>
          <w:tcPr>
            <w:tcW w:w="8804" w:type="dxa"/>
            <w:gridSpan w:val="3"/>
            <w:tcBorders>
              <w:top w:val="nil"/>
              <w:left w:val="nil"/>
              <w:bottom w:val="nil"/>
              <w:right w:val="nil"/>
            </w:tcBorders>
            <w:shd w:val="clear" w:color="auto" w:fill="auto"/>
            <w:vAlign w:val="center"/>
          </w:tcPr>
          <w:p w14:paraId="697F9206">
            <w:pPr>
              <w:widowControl/>
              <w:spacing w:line="580" w:lineRule="exact"/>
              <w:ind w:firstLine="643" w:firstLineChars="200"/>
              <w:jc w:val="center"/>
              <w:rPr>
                <w:rFonts w:ascii="仿宋" w:hAnsi="仿宋" w:eastAsia="仿宋"/>
                <w:b/>
                <w:sz w:val="32"/>
                <w:szCs w:val="32"/>
              </w:rPr>
            </w:pPr>
          </w:p>
          <w:p w14:paraId="57A7C25D">
            <w:pPr>
              <w:widowControl/>
              <w:spacing w:line="580" w:lineRule="exact"/>
              <w:ind w:firstLine="600" w:firstLineChars="200"/>
              <w:jc w:val="center"/>
              <w:rPr>
                <w:rFonts w:ascii="黑体" w:hAnsi="黑体" w:eastAsia="黑体" w:cs="黑体"/>
                <w:bCs/>
                <w:sz w:val="30"/>
                <w:szCs w:val="30"/>
              </w:rPr>
            </w:pPr>
            <w:r>
              <w:rPr>
                <w:rFonts w:hint="eastAsia" w:ascii="黑体" w:hAnsi="黑体" w:eastAsia="黑体" w:cs="黑体"/>
                <w:bCs/>
                <w:sz w:val="30"/>
                <w:szCs w:val="30"/>
              </w:rPr>
              <w:t>中国人民政治协商会议河北省阜平县委员会</w:t>
            </w:r>
          </w:p>
          <w:p w14:paraId="7DEB8630">
            <w:pPr>
              <w:widowControl/>
              <w:spacing w:line="580" w:lineRule="exact"/>
              <w:ind w:firstLine="600" w:firstLineChars="200"/>
              <w:jc w:val="center"/>
              <w:rPr>
                <w:rFonts w:ascii="宋体" w:hAnsi="宋体" w:cs="宋体"/>
                <w:color w:val="000000"/>
                <w:kern w:val="0"/>
                <w:sz w:val="28"/>
                <w:szCs w:val="28"/>
              </w:rPr>
            </w:pPr>
            <w:r>
              <w:rPr>
                <w:rFonts w:hint="eastAsia" w:ascii="黑体" w:hAnsi="黑体" w:eastAsia="黑体" w:cs="黑体"/>
                <w:bCs/>
                <w:sz w:val="30"/>
                <w:szCs w:val="30"/>
              </w:rPr>
              <w:t>固定资产占用情况表</w:t>
            </w:r>
          </w:p>
        </w:tc>
      </w:tr>
      <w:tr w14:paraId="2D6F0A4A">
        <w:tblPrEx>
          <w:tblCellMar>
            <w:top w:w="0" w:type="dxa"/>
            <w:left w:w="108" w:type="dxa"/>
            <w:bottom w:w="0" w:type="dxa"/>
            <w:right w:w="108" w:type="dxa"/>
          </w:tblCellMar>
        </w:tblPrEx>
        <w:trPr>
          <w:trHeight w:val="465" w:hRule="atLeast"/>
        </w:trPr>
        <w:tc>
          <w:tcPr>
            <w:tcW w:w="8804" w:type="dxa"/>
            <w:gridSpan w:val="3"/>
            <w:tcBorders>
              <w:top w:val="nil"/>
              <w:left w:val="nil"/>
              <w:bottom w:val="single" w:color="auto" w:sz="4" w:space="0"/>
              <w:right w:val="nil"/>
            </w:tcBorders>
            <w:shd w:val="clear" w:color="auto" w:fill="auto"/>
            <w:vAlign w:val="center"/>
          </w:tcPr>
          <w:p w14:paraId="0A29D43E">
            <w:pPr>
              <w:widowControl/>
              <w:spacing w:line="580" w:lineRule="exact"/>
              <w:jc w:val="center"/>
              <w:rPr>
                <w:rFonts w:ascii="仿宋" w:hAnsi="仿宋" w:eastAsia="仿宋" w:cs="仿宋"/>
                <w:color w:val="000000"/>
                <w:kern w:val="0"/>
                <w:sz w:val="24"/>
                <w:szCs w:val="24"/>
              </w:rPr>
            </w:pPr>
            <w:r>
              <w:rPr>
                <w:rFonts w:hint="eastAsia" w:ascii="仿宋" w:hAnsi="仿宋" w:eastAsia="仿宋" w:cs="仿宋"/>
                <w:bCs/>
                <w:color w:val="000000"/>
                <w:kern w:val="0"/>
                <w:sz w:val="24"/>
                <w:szCs w:val="24"/>
              </w:rPr>
              <w:t xml:space="preserve">                             截止时间：2019年12月31日</w:t>
            </w:r>
          </w:p>
        </w:tc>
      </w:tr>
      <w:tr w14:paraId="5571B190">
        <w:tblPrEx>
          <w:tblCellMar>
            <w:top w:w="0" w:type="dxa"/>
            <w:left w:w="108" w:type="dxa"/>
            <w:bottom w:w="0" w:type="dxa"/>
            <w:right w:w="108" w:type="dxa"/>
          </w:tblCellMar>
        </w:tblPrEx>
        <w:trPr>
          <w:trHeight w:val="750"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3F80CF4C">
            <w:pPr>
              <w:widowControl/>
              <w:spacing w:line="580" w:lineRule="exact"/>
              <w:jc w:val="center"/>
              <w:rPr>
                <w:rFonts w:ascii="仿宋" w:hAnsi="仿宋" w:eastAsia="仿宋" w:cs="仿宋"/>
                <w:b/>
                <w:bCs/>
                <w:color w:val="000000"/>
                <w:kern w:val="0"/>
                <w:sz w:val="24"/>
                <w:szCs w:val="24"/>
              </w:rPr>
            </w:pPr>
            <w:r>
              <w:rPr>
                <w:rFonts w:hint="eastAsia" w:ascii="仿宋" w:hAnsi="仿宋" w:eastAsia="仿宋" w:cs="仿宋"/>
                <w:b/>
                <w:bCs/>
                <w:color w:val="000000"/>
                <w:kern w:val="0"/>
                <w:sz w:val="24"/>
                <w:szCs w:val="24"/>
              </w:rPr>
              <w:t>项　　目</w:t>
            </w:r>
          </w:p>
        </w:tc>
        <w:tc>
          <w:tcPr>
            <w:tcW w:w="1591" w:type="dxa"/>
            <w:tcBorders>
              <w:top w:val="nil"/>
              <w:left w:val="nil"/>
              <w:bottom w:val="single" w:color="auto" w:sz="4" w:space="0"/>
              <w:right w:val="single" w:color="auto" w:sz="4" w:space="0"/>
            </w:tcBorders>
            <w:shd w:val="clear" w:color="auto" w:fill="auto"/>
            <w:vAlign w:val="center"/>
          </w:tcPr>
          <w:p w14:paraId="6C8C082B">
            <w:pPr>
              <w:widowControl/>
              <w:spacing w:line="580" w:lineRule="exact"/>
              <w:jc w:val="center"/>
              <w:rPr>
                <w:rFonts w:ascii="仿宋" w:hAnsi="仿宋" w:eastAsia="仿宋" w:cs="仿宋"/>
                <w:b/>
                <w:bCs/>
                <w:color w:val="000000"/>
                <w:kern w:val="0"/>
                <w:sz w:val="24"/>
                <w:szCs w:val="24"/>
              </w:rPr>
            </w:pPr>
            <w:r>
              <w:rPr>
                <w:rFonts w:hint="eastAsia" w:ascii="仿宋" w:hAnsi="仿宋" w:eastAsia="仿宋" w:cs="仿宋"/>
                <w:b/>
                <w:bCs/>
                <w:color w:val="000000"/>
                <w:kern w:val="0"/>
                <w:sz w:val="24"/>
                <w:szCs w:val="24"/>
              </w:rPr>
              <w:t>数量</w:t>
            </w:r>
          </w:p>
        </w:tc>
        <w:tc>
          <w:tcPr>
            <w:tcW w:w="3402" w:type="dxa"/>
            <w:tcBorders>
              <w:top w:val="nil"/>
              <w:left w:val="nil"/>
              <w:bottom w:val="single" w:color="auto" w:sz="4" w:space="0"/>
              <w:right w:val="single" w:color="auto" w:sz="4" w:space="0"/>
            </w:tcBorders>
            <w:shd w:val="clear" w:color="auto" w:fill="auto"/>
            <w:vAlign w:val="center"/>
          </w:tcPr>
          <w:p w14:paraId="4D91E647">
            <w:pPr>
              <w:widowControl/>
              <w:spacing w:line="580" w:lineRule="exact"/>
              <w:jc w:val="center"/>
              <w:rPr>
                <w:rFonts w:ascii="仿宋" w:hAnsi="仿宋" w:eastAsia="仿宋" w:cs="仿宋"/>
                <w:b/>
                <w:bCs/>
                <w:color w:val="000000"/>
                <w:kern w:val="0"/>
                <w:sz w:val="24"/>
                <w:szCs w:val="24"/>
              </w:rPr>
            </w:pPr>
            <w:r>
              <w:rPr>
                <w:rFonts w:hint="eastAsia" w:ascii="仿宋" w:hAnsi="仿宋" w:eastAsia="仿宋" w:cs="仿宋"/>
                <w:b/>
                <w:bCs/>
                <w:color w:val="000000"/>
                <w:kern w:val="0"/>
                <w:sz w:val="24"/>
                <w:szCs w:val="24"/>
              </w:rPr>
              <w:t>价值（单位：万元）</w:t>
            </w:r>
          </w:p>
        </w:tc>
      </w:tr>
      <w:tr w14:paraId="0ECAA3EC">
        <w:tblPrEx>
          <w:tblCellMar>
            <w:top w:w="0" w:type="dxa"/>
            <w:left w:w="108" w:type="dxa"/>
            <w:bottom w:w="0" w:type="dxa"/>
            <w:right w:w="108" w:type="dxa"/>
          </w:tblCellMar>
        </w:tblPrEx>
        <w:trPr>
          <w:trHeight w:val="495"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5FC8E08B">
            <w:pPr>
              <w:widowControl/>
              <w:spacing w:line="58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固定资产总额</w:t>
            </w:r>
          </w:p>
        </w:tc>
        <w:tc>
          <w:tcPr>
            <w:tcW w:w="1591" w:type="dxa"/>
            <w:tcBorders>
              <w:top w:val="nil"/>
              <w:left w:val="nil"/>
              <w:bottom w:val="single" w:color="auto" w:sz="4" w:space="0"/>
              <w:right w:val="single" w:color="auto" w:sz="4" w:space="0"/>
            </w:tcBorders>
            <w:shd w:val="clear" w:color="auto" w:fill="auto"/>
            <w:vAlign w:val="center"/>
          </w:tcPr>
          <w:p w14:paraId="7FEB25A4">
            <w:pPr>
              <w:widowControl/>
              <w:spacing w:line="58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w:t>
            </w:r>
          </w:p>
        </w:tc>
        <w:tc>
          <w:tcPr>
            <w:tcW w:w="3402" w:type="dxa"/>
            <w:tcBorders>
              <w:top w:val="nil"/>
              <w:left w:val="nil"/>
              <w:bottom w:val="single" w:color="auto" w:sz="4" w:space="0"/>
              <w:right w:val="single" w:color="auto" w:sz="4" w:space="0"/>
            </w:tcBorders>
            <w:shd w:val="clear" w:color="auto" w:fill="auto"/>
            <w:vAlign w:val="center"/>
          </w:tcPr>
          <w:p w14:paraId="09EC9122">
            <w:pPr>
              <w:widowControl/>
              <w:spacing w:line="580" w:lineRule="exact"/>
              <w:jc w:val="center"/>
              <w:rPr>
                <w:rFonts w:ascii="仿宋" w:hAnsi="仿宋" w:eastAsia="仿宋" w:cs="仿宋"/>
                <w:color w:val="000000"/>
                <w:kern w:val="0"/>
                <w:sz w:val="24"/>
                <w:szCs w:val="24"/>
              </w:rPr>
            </w:pPr>
            <w:r>
              <w:rPr>
                <w:rFonts w:hint="eastAsia" w:ascii="仿宋" w:hAnsi="仿宋" w:eastAsia="仿宋" w:cs="仿宋"/>
                <w:kern w:val="0"/>
                <w:sz w:val="24"/>
                <w:szCs w:val="24"/>
              </w:rPr>
              <w:t>62．247</w:t>
            </w:r>
          </w:p>
        </w:tc>
      </w:tr>
      <w:tr w14:paraId="61A6F013">
        <w:tblPrEx>
          <w:tblCellMar>
            <w:top w:w="0" w:type="dxa"/>
            <w:left w:w="108" w:type="dxa"/>
            <w:bottom w:w="0" w:type="dxa"/>
            <w:right w:w="108" w:type="dxa"/>
          </w:tblCellMar>
        </w:tblPrEx>
        <w:trPr>
          <w:trHeight w:val="483"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46DF099F">
            <w:pPr>
              <w:widowControl/>
              <w:spacing w:line="580" w:lineRule="exact"/>
              <w:jc w:val="left"/>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  1、房屋（平方米）</w:t>
            </w:r>
          </w:p>
        </w:tc>
        <w:tc>
          <w:tcPr>
            <w:tcW w:w="1591" w:type="dxa"/>
            <w:tcBorders>
              <w:top w:val="nil"/>
              <w:left w:val="nil"/>
              <w:bottom w:val="single" w:color="auto" w:sz="4" w:space="0"/>
              <w:right w:val="single" w:color="auto" w:sz="4" w:space="0"/>
            </w:tcBorders>
            <w:shd w:val="clear" w:color="auto" w:fill="auto"/>
            <w:vAlign w:val="center"/>
          </w:tcPr>
          <w:p w14:paraId="6B25DBA0">
            <w:pPr>
              <w:widowControl/>
              <w:spacing w:line="58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w:t>
            </w:r>
          </w:p>
        </w:tc>
        <w:tc>
          <w:tcPr>
            <w:tcW w:w="3402" w:type="dxa"/>
            <w:tcBorders>
              <w:top w:val="nil"/>
              <w:left w:val="nil"/>
              <w:bottom w:val="single" w:color="auto" w:sz="4" w:space="0"/>
              <w:right w:val="single" w:color="auto" w:sz="4" w:space="0"/>
            </w:tcBorders>
            <w:shd w:val="clear" w:color="auto" w:fill="auto"/>
            <w:vAlign w:val="center"/>
          </w:tcPr>
          <w:p w14:paraId="10DBB2B8">
            <w:pPr>
              <w:widowControl/>
              <w:spacing w:line="58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0.00</w:t>
            </w:r>
          </w:p>
        </w:tc>
      </w:tr>
      <w:tr w14:paraId="1404CB4E">
        <w:tblPrEx>
          <w:tblCellMar>
            <w:top w:w="0" w:type="dxa"/>
            <w:left w:w="108" w:type="dxa"/>
            <w:bottom w:w="0" w:type="dxa"/>
            <w:right w:w="108" w:type="dxa"/>
          </w:tblCellMar>
        </w:tblPrEx>
        <w:trPr>
          <w:trHeight w:val="419" w:hRule="atLeast"/>
        </w:trPr>
        <w:tc>
          <w:tcPr>
            <w:tcW w:w="3811" w:type="dxa"/>
            <w:tcBorders>
              <w:top w:val="single" w:color="auto" w:sz="4" w:space="0"/>
              <w:left w:val="single" w:color="auto" w:sz="4" w:space="0"/>
              <w:bottom w:val="single" w:color="auto" w:sz="4" w:space="0"/>
              <w:right w:val="single" w:color="auto" w:sz="4" w:space="0"/>
            </w:tcBorders>
            <w:shd w:val="clear" w:color="auto" w:fill="auto"/>
            <w:vAlign w:val="center"/>
          </w:tcPr>
          <w:p w14:paraId="68698764">
            <w:pPr>
              <w:spacing w:line="580" w:lineRule="exact"/>
              <w:jc w:val="left"/>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   其中：办公用房（平方米）</w:t>
            </w:r>
          </w:p>
        </w:tc>
        <w:tc>
          <w:tcPr>
            <w:tcW w:w="1591" w:type="dxa"/>
            <w:tcBorders>
              <w:top w:val="single" w:color="auto" w:sz="4" w:space="0"/>
              <w:left w:val="nil"/>
              <w:bottom w:val="single" w:color="auto" w:sz="4" w:space="0"/>
              <w:right w:val="single" w:color="auto" w:sz="4" w:space="0"/>
            </w:tcBorders>
            <w:shd w:val="clear" w:color="auto" w:fill="auto"/>
            <w:vAlign w:val="center"/>
          </w:tcPr>
          <w:p w14:paraId="09E65793">
            <w:pPr>
              <w:spacing w:line="58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w:t>
            </w:r>
          </w:p>
        </w:tc>
        <w:tc>
          <w:tcPr>
            <w:tcW w:w="3402" w:type="dxa"/>
            <w:tcBorders>
              <w:top w:val="single" w:color="auto" w:sz="4" w:space="0"/>
              <w:left w:val="nil"/>
              <w:bottom w:val="single" w:color="auto" w:sz="4" w:space="0"/>
              <w:right w:val="single" w:color="auto" w:sz="4" w:space="0"/>
            </w:tcBorders>
            <w:shd w:val="clear" w:color="auto" w:fill="auto"/>
            <w:vAlign w:val="center"/>
          </w:tcPr>
          <w:p w14:paraId="76419A2C">
            <w:pPr>
              <w:spacing w:line="58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0.00</w:t>
            </w:r>
          </w:p>
        </w:tc>
      </w:tr>
      <w:tr w14:paraId="78B8BC10">
        <w:tblPrEx>
          <w:tblCellMar>
            <w:top w:w="0" w:type="dxa"/>
            <w:left w:w="108" w:type="dxa"/>
            <w:bottom w:w="0" w:type="dxa"/>
            <w:right w:w="108" w:type="dxa"/>
          </w:tblCellMar>
        </w:tblPrEx>
        <w:trPr>
          <w:trHeight w:val="495"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3CEB6A82">
            <w:pPr>
              <w:widowControl/>
              <w:spacing w:line="580" w:lineRule="exact"/>
              <w:jc w:val="left"/>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  2、车辆（台、辆）</w:t>
            </w:r>
          </w:p>
        </w:tc>
        <w:tc>
          <w:tcPr>
            <w:tcW w:w="1591" w:type="dxa"/>
            <w:tcBorders>
              <w:top w:val="nil"/>
              <w:left w:val="nil"/>
              <w:bottom w:val="single" w:color="auto" w:sz="4" w:space="0"/>
              <w:right w:val="single" w:color="auto" w:sz="4" w:space="0"/>
            </w:tcBorders>
            <w:shd w:val="clear" w:color="auto" w:fill="auto"/>
            <w:vAlign w:val="center"/>
          </w:tcPr>
          <w:p w14:paraId="408129CE">
            <w:pPr>
              <w:widowControl/>
              <w:spacing w:line="58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w:t>
            </w:r>
          </w:p>
        </w:tc>
        <w:tc>
          <w:tcPr>
            <w:tcW w:w="3402" w:type="dxa"/>
            <w:tcBorders>
              <w:top w:val="nil"/>
              <w:left w:val="nil"/>
              <w:bottom w:val="single" w:color="auto" w:sz="4" w:space="0"/>
              <w:right w:val="single" w:color="auto" w:sz="4" w:space="0"/>
            </w:tcBorders>
            <w:shd w:val="clear" w:color="auto" w:fill="auto"/>
            <w:vAlign w:val="center"/>
          </w:tcPr>
          <w:p w14:paraId="45CC6A45">
            <w:pPr>
              <w:widowControl/>
              <w:spacing w:line="58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33</w:t>
            </w:r>
          </w:p>
        </w:tc>
      </w:tr>
      <w:tr w14:paraId="44F2571E">
        <w:tblPrEx>
          <w:tblCellMar>
            <w:top w:w="0" w:type="dxa"/>
            <w:left w:w="108" w:type="dxa"/>
            <w:bottom w:w="0" w:type="dxa"/>
            <w:right w:w="108" w:type="dxa"/>
          </w:tblCellMar>
        </w:tblPrEx>
        <w:trPr>
          <w:trHeight w:val="611" w:hRule="atLeast"/>
        </w:trPr>
        <w:tc>
          <w:tcPr>
            <w:tcW w:w="3811" w:type="dxa"/>
            <w:tcBorders>
              <w:top w:val="nil"/>
              <w:left w:val="single" w:color="auto" w:sz="4" w:space="0"/>
              <w:bottom w:val="single" w:color="auto" w:sz="4" w:space="0"/>
              <w:right w:val="single" w:color="auto" w:sz="4" w:space="0"/>
            </w:tcBorders>
            <w:shd w:val="clear" w:color="auto" w:fill="auto"/>
            <w:vAlign w:val="center"/>
          </w:tcPr>
          <w:p w14:paraId="3EECF4D8">
            <w:pPr>
              <w:widowControl/>
              <w:spacing w:line="580" w:lineRule="exact"/>
              <w:jc w:val="left"/>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  3、单价在20万元以上的设备</w:t>
            </w:r>
          </w:p>
        </w:tc>
        <w:tc>
          <w:tcPr>
            <w:tcW w:w="1591" w:type="dxa"/>
            <w:tcBorders>
              <w:top w:val="nil"/>
              <w:left w:val="nil"/>
              <w:bottom w:val="single" w:color="auto" w:sz="4" w:space="0"/>
              <w:right w:val="single" w:color="auto" w:sz="4" w:space="0"/>
            </w:tcBorders>
            <w:shd w:val="clear" w:color="auto" w:fill="auto"/>
            <w:vAlign w:val="center"/>
          </w:tcPr>
          <w:p w14:paraId="093CF6F0">
            <w:pPr>
              <w:widowControl/>
              <w:spacing w:line="58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w:t>
            </w:r>
          </w:p>
        </w:tc>
        <w:tc>
          <w:tcPr>
            <w:tcW w:w="3402" w:type="dxa"/>
            <w:tcBorders>
              <w:top w:val="nil"/>
              <w:left w:val="nil"/>
              <w:bottom w:val="single" w:color="auto" w:sz="4" w:space="0"/>
              <w:right w:val="single" w:color="auto" w:sz="4" w:space="0"/>
            </w:tcBorders>
            <w:shd w:val="clear" w:color="auto" w:fill="auto"/>
            <w:vAlign w:val="center"/>
          </w:tcPr>
          <w:p w14:paraId="3D0FB9CE">
            <w:pPr>
              <w:widowControl/>
              <w:spacing w:line="58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0.00</w:t>
            </w:r>
          </w:p>
        </w:tc>
      </w:tr>
      <w:tr w14:paraId="26349AFE">
        <w:tblPrEx>
          <w:tblCellMar>
            <w:top w:w="0" w:type="dxa"/>
            <w:left w:w="108" w:type="dxa"/>
            <w:bottom w:w="0" w:type="dxa"/>
            <w:right w:w="108" w:type="dxa"/>
          </w:tblCellMar>
        </w:tblPrEx>
        <w:trPr>
          <w:trHeight w:val="432" w:hRule="atLeast"/>
        </w:trPr>
        <w:tc>
          <w:tcPr>
            <w:tcW w:w="3811" w:type="dxa"/>
            <w:tcBorders>
              <w:top w:val="single" w:color="auto" w:sz="4" w:space="0"/>
              <w:left w:val="single" w:color="auto" w:sz="4" w:space="0"/>
              <w:bottom w:val="single" w:color="auto" w:sz="4" w:space="0"/>
              <w:right w:val="single" w:color="auto" w:sz="4" w:space="0"/>
            </w:tcBorders>
            <w:shd w:val="clear" w:color="auto" w:fill="auto"/>
            <w:vAlign w:val="center"/>
          </w:tcPr>
          <w:p w14:paraId="58307CAF">
            <w:pPr>
              <w:spacing w:line="580" w:lineRule="exact"/>
              <w:jc w:val="left"/>
              <w:rPr>
                <w:rFonts w:ascii="仿宋" w:hAnsi="仿宋" w:eastAsia="仿宋" w:cs="仿宋"/>
                <w:color w:val="000000"/>
                <w:kern w:val="0"/>
                <w:sz w:val="24"/>
                <w:szCs w:val="24"/>
              </w:rPr>
            </w:pPr>
            <w:r>
              <w:rPr>
                <w:rFonts w:hint="eastAsia" w:ascii="仿宋" w:hAnsi="仿宋" w:eastAsia="仿宋" w:cs="仿宋"/>
                <w:color w:val="000000"/>
                <w:kern w:val="0"/>
                <w:sz w:val="24"/>
                <w:szCs w:val="24"/>
              </w:rPr>
              <w:t xml:space="preserve">  4、其他固定资产</w:t>
            </w:r>
          </w:p>
        </w:tc>
        <w:tc>
          <w:tcPr>
            <w:tcW w:w="1591" w:type="dxa"/>
            <w:tcBorders>
              <w:top w:val="single" w:color="auto" w:sz="4" w:space="0"/>
              <w:left w:val="nil"/>
              <w:bottom w:val="single" w:color="auto" w:sz="4" w:space="0"/>
              <w:right w:val="single" w:color="auto" w:sz="4" w:space="0"/>
            </w:tcBorders>
            <w:shd w:val="clear" w:color="auto" w:fill="auto"/>
            <w:vAlign w:val="center"/>
          </w:tcPr>
          <w:p w14:paraId="6B1CB38E">
            <w:pPr>
              <w:spacing w:line="58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w:t>
            </w:r>
          </w:p>
        </w:tc>
        <w:tc>
          <w:tcPr>
            <w:tcW w:w="3402" w:type="dxa"/>
            <w:tcBorders>
              <w:top w:val="single" w:color="auto" w:sz="4" w:space="0"/>
              <w:left w:val="nil"/>
              <w:bottom w:val="single" w:color="auto" w:sz="4" w:space="0"/>
              <w:right w:val="single" w:color="auto" w:sz="4" w:space="0"/>
            </w:tcBorders>
            <w:shd w:val="clear" w:color="auto" w:fill="auto"/>
            <w:vAlign w:val="center"/>
          </w:tcPr>
          <w:p w14:paraId="409EE404">
            <w:pPr>
              <w:spacing w:line="580" w:lineRule="exact"/>
              <w:jc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29.247</w:t>
            </w:r>
          </w:p>
        </w:tc>
      </w:tr>
    </w:tbl>
    <w:p w14:paraId="2DEAC5A3">
      <w:pPr>
        <w:spacing w:line="580" w:lineRule="exact"/>
        <w:ind w:firstLine="640" w:firstLineChars="200"/>
        <w:jc w:val="center"/>
        <w:rPr>
          <w:rFonts w:ascii="黑体" w:hAnsi="黑体" w:eastAsia="黑体"/>
          <w:sz w:val="32"/>
          <w:szCs w:val="32"/>
        </w:rPr>
      </w:pPr>
    </w:p>
    <w:p w14:paraId="3A1B1937">
      <w:pPr>
        <w:spacing w:line="580" w:lineRule="exact"/>
        <w:ind w:firstLine="627" w:firstLineChars="196"/>
        <w:jc w:val="center"/>
        <w:outlineLvl w:val="0"/>
        <w:rPr>
          <w:rFonts w:ascii="黑体" w:hAnsi="黑体" w:eastAsia="黑体"/>
          <w:sz w:val="32"/>
          <w:szCs w:val="32"/>
        </w:rPr>
      </w:pPr>
      <w:r>
        <w:rPr>
          <w:rFonts w:hint="eastAsia" w:ascii="黑体" w:hAnsi="黑体" w:eastAsia="黑体"/>
          <w:sz w:val="32"/>
          <w:szCs w:val="32"/>
        </w:rPr>
        <w:t>第八部分：名词解释</w:t>
      </w:r>
    </w:p>
    <w:p w14:paraId="5BEE19F0">
      <w:pPr>
        <w:spacing w:line="580" w:lineRule="exact"/>
        <w:ind w:firstLine="627" w:firstLineChars="196"/>
        <w:jc w:val="center"/>
        <w:outlineLvl w:val="0"/>
        <w:rPr>
          <w:rFonts w:ascii="黑体" w:hAnsi="黑体" w:eastAsia="黑体"/>
          <w:sz w:val="32"/>
          <w:szCs w:val="32"/>
        </w:rPr>
      </w:pPr>
    </w:p>
    <w:p w14:paraId="1133E0F8">
      <w:pPr>
        <w:spacing w:line="580" w:lineRule="exact"/>
        <w:ind w:firstLine="643" w:firstLineChars="200"/>
        <w:rPr>
          <w:rFonts w:ascii="仿宋" w:hAnsi="仿宋" w:eastAsia="仿宋"/>
          <w:sz w:val="32"/>
          <w:szCs w:val="32"/>
        </w:rPr>
      </w:pPr>
      <w:r>
        <w:rPr>
          <w:rFonts w:hint="eastAsia" w:ascii="仿宋" w:hAnsi="仿宋" w:eastAsia="仿宋"/>
          <w:b/>
          <w:sz w:val="32"/>
          <w:szCs w:val="32"/>
        </w:rPr>
        <w:t>1、财政拨款收入：</w:t>
      </w:r>
      <w:r>
        <w:rPr>
          <w:rFonts w:hint="eastAsia" w:ascii="仿宋" w:hAnsi="仿宋" w:eastAsia="仿宋"/>
          <w:sz w:val="32"/>
          <w:szCs w:val="32"/>
        </w:rPr>
        <w:t>指县级财政当年拨付的资金。</w:t>
      </w:r>
    </w:p>
    <w:p w14:paraId="467657B0">
      <w:pPr>
        <w:spacing w:line="580" w:lineRule="exact"/>
        <w:ind w:firstLine="643" w:firstLineChars="200"/>
        <w:rPr>
          <w:rFonts w:ascii="仿宋" w:hAnsi="仿宋" w:eastAsia="仿宋"/>
          <w:sz w:val="32"/>
          <w:szCs w:val="32"/>
        </w:rPr>
      </w:pPr>
      <w:r>
        <w:rPr>
          <w:rFonts w:hint="eastAsia" w:ascii="仿宋" w:hAnsi="仿宋" w:eastAsia="仿宋"/>
          <w:b/>
          <w:sz w:val="32"/>
          <w:szCs w:val="32"/>
        </w:rPr>
        <w:t>2、其他收入：</w:t>
      </w:r>
      <w:r>
        <w:rPr>
          <w:rFonts w:hint="eastAsia" w:ascii="仿宋" w:hAnsi="仿宋" w:eastAsia="仿宋"/>
          <w:sz w:val="32"/>
          <w:szCs w:val="32"/>
        </w:rPr>
        <w:t>指除上述“财政拨款收入”、“事业收入”等以外的收入。</w:t>
      </w:r>
    </w:p>
    <w:p w14:paraId="5F70D6A6">
      <w:pPr>
        <w:spacing w:line="580" w:lineRule="exact"/>
        <w:ind w:firstLine="643" w:firstLineChars="200"/>
        <w:rPr>
          <w:rFonts w:ascii="仿宋" w:hAnsi="仿宋" w:eastAsia="仿宋"/>
          <w:sz w:val="32"/>
          <w:szCs w:val="32"/>
        </w:rPr>
      </w:pPr>
      <w:r>
        <w:rPr>
          <w:rFonts w:hint="eastAsia" w:ascii="仿宋" w:hAnsi="仿宋" w:eastAsia="仿宋"/>
          <w:b/>
          <w:sz w:val="32"/>
          <w:szCs w:val="32"/>
        </w:rPr>
        <w:t>3、基本支出：</w:t>
      </w:r>
      <w:r>
        <w:rPr>
          <w:rFonts w:hint="eastAsia" w:ascii="仿宋" w:hAnsi="仿宋" w:eastAsia="仿宋"/>
          <w:sz w:val="32"/>
          <w:szCs w:val="32"/>
        </w:rPr>
        <w:t>指为保障机构正常运转、完成日常工作任务而发生的人员支出和公用支出。</w:t>
      </w:r>
    </w:p>
    <w:p w14:paraId="48B5BF11">
      <w:pPr>
        <w:spacing w:line="580" w:lineRule="exact"/>
        <w:ind w:firstLine="643" w:firstLineChars="200"/>
        <w:rPr>
          <w:rFonts w:ascii="仿宋" w:hAnsi="仿宋" w:eastAsia="仿宋"/>
          <w:sz w:val="32"/>
          <w:szCs w:val="32"/>
        </w:rPr>
      </w:pPr>
      <w:r>
        <w:rPr>
          <w:rFonts w:hint="eastAsia" w:ascii="仿宋" w:hAnsi="仿宋" w:eastAsia="仿宋"/>
          <w:b/>
          <w:sz w:val="32"/>
          <w:szCs w:val="32"/>
        </w:rPr>
        <w:t>4、项目支出：</w:t>
      </w:r>
      <w:r>
        <w:rPr>
          <w:rFonts w:hint="eastAsia" w:ascii="仿宋" w:hAnsi="仿宋" w:eastAsia="仿宋"/>
          <w:sz w:val="32"/>
          <w:szCs w:val="32"/>
        </w:rPr>
        <w:t>指在基本支出之外为完成特定行政任务和事业发展目标所发生的支出。</w:t>
      </w:r>
    </w:p>
    <w:p w14:paraId="1D789A68">
      <w:pPr>
        <w:spacing w:line="580" w:lineRule="exact"/>
        <w:ind w:firstLine="643" w:firstLineChars="200"/>
        <w:rPr>
          <w:rFonts w:ascii="仿宋" w:hAnsi="仿宋" w:eastAsia="仿宋"/>
          <w:sz w:val="32"/>
          <w:szCs w:val="32"/>
        </w:rPr>
      </w:pPr>
      <w:r>
        <w:rPr>
          <w:rFonts w:hint="eastAsia" w:ascii="仿宋" w:hAnsi="仿宋" w:eastAsia="仿宋"/>
          <w:b/>
          <w:sz w:val="32"/>
          <w:szCs w:val="32"/>
        </w:rPr>
        <w:t>5、“三公”经费：</w:t>
      </w:r>
      <w:r>
        <w:rPr>
          <w:rFonts w:hint="eastAsia" w:ascii="仿宋" w:hAnsi="仿宋" w:eastAsia="仿宋"/>
          <w:sz w:val="32"/>
          <w:szCs w:val="32"/>
        </w:rPr>
        <w:t>纳入县级财政预算管理的“三公”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82D1942">
      <w:pPr>
        <w:spacing w:line="580" w:lineRule="exact"/>
        <w:ind w:firstLine="643" w:firstLineChars="200"/>
        <w:rPr>
          <w:rFonts w:ascii="仿宋" w:hAnsi="仿宋" w:eastAsia="仿宋"/>
          <w:sz w:val="32"/>
          <w:szCs w:val="32"/>
        </w:rPr>
      </w:pPr>
      <w:r>
        <w:rPr>
          <w:rFonts w:hint="eastAsia" w:ascii="仿宋" w:hAnsi="仿宋" w:eastAsia="仿宋"/>
          <w:b/>
          <w:sz w:val="32"/>
          <w:szCs w:val="32"/>
        </w:rPr>
        <w:t>6、机关运行费：</w:t>
      </w:r>
      <w:r>
        <w:rPr>
          <w:rFonts w:hint="eastAsia" w:ascii="仿宋" w:hAnsi="仿宋" w:eastAsia="仿宋"/>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ACEEE6D">
      <w:pPr>
        <w:spacing w:line="580" w:lineRule="exact"/>
        <w:ind w:firstLine="643" w:firstLineChars="200"/>
        <w:rPr>
          <w:rFonts w:ascii="仿宋" w:hAnsi="仿宋" w:eastAsia="仿宋"/>
          <w:sz w:val="32"/>
          <w:szCs w:val="32"/>
        </w:rPr>
      </w:pPr>
      <w:r>
        <w:rPr>
          <w:rFonts w:hint="eastAsia" w:ascii="仿宋" w:hAnsi="仿宋" w:eastAsia="仿宋"/>
          <w:b/>
          <w:sz w:val="32"/>
          <w:szCs w:val="32"/>
        </w:rPr>
        <w:t>7、公务费：</w:t>
      </w:r>
      <w:r>
        <w:rPr>
          <w:rFonts w:hint="eastAsia" w:ascii="仿宋" w:hAnsi="仿宋" w:eastAsia="仿宋"/>
          <w:sz w:val="32"/>
          <w:szCs w:val="32"/>
        </w:rPr>
        <w:t>包括办公费、水电费、邮电费、取暖费、交通费、一般会议费和物业管理费之和。</w:t>
      </w:r>
    </w:p>
    <w:p w14:paraId="095B99D8">
      <w:pPr>
        <w:spacing w:line="580" w:lineRule="exact"/>
        <w:ind w:firstLine="627" w:firstLineChars="196"/>
        <w:jc w:val="center"/>
        <w:outlineLvl w:val="0"/>
        <w:rPr>
          <w:rFonts w:ascii="黑体" w:hAnsi="黑体" w:eastAsia="黑体"/>
          <w:sz w:val="32"/>
          <w:szCs w:val="32"/>
        </w:rPr>
      </w:pPr>
      <w:r>
        <w:rPr>
          <w:rFonts w:hint="eastAsia" w:ascii="仿宋" w:hAnsi="仿宋" w:eastAsia="仿宋"/>
          <w:sz w:val="32"/>
          <w:szCs w:val="32"/>
        </w:rPr>
        <w:t xml:space="preserve">                         </w:t>
      </w:r>
    </w:p>
    <w:p w14:paraId="6AE88B2B">
      <w:pPr>
        <w:spacing w:line="580" w:lineRule="exact"/>
        <w:ind w:firstLine="627" w:firstLineChars="196"/>
        <w:jc w:val="center"/>
        <w:outlineLvl w:val="0"/>
        <w:rPr>
          <w:rFonts w:ascii="黑体" w:hAnsi="黑体" w:eastAsia="黑体"/>
          <w:sz w:val="32"/>
          <w:szCs w:val="32"/>
        </w:rPr>
      </w:pPr>
      <w:r>
        <w:rPr>
          <w:rFonts w:hint="eastAsia" w:ascii="黑体" w:hAnsi="黑体" w:eastAsia="黑体"/>
          <w:sz w:val="32"/>
          <w:szCs w:val="32"/>
        </w:rPr>
        <w:t>第九部分：其他需说明的事项</w:t>
      </w:r>
    </w:p>
    <w:p w14:paraId="3F180CDA">
      <w:pPr>
        <w:spacing w:line="580" w:lineRule="exact"/>
        <w:ind w:firstLine="1264" w:firstLineChars="395"/>
        <w:jc w:val="left"/>
        <w:outlineLvl w:val="0"/>
        <w:rPr>
          <w:rFonts w:ascii="仿宋" w:hAnsi="仿宋" w:eastAsia="仿宋"/>
          <w:sz w:val="32"/>
          <w:szCs w:val="32"/>
        </w:rPr>
      </w:pPr>
    </w:p>
    <w:p w14:paraId="2C49B51B">
      <w:pPr>
        <w:spacing w:line="580" w:lineRule="exact"/>
        <w:ind w:firstLine="1264" w:firstLineChars="395"/>
        <w:jc w:val="left"/>
        <w:outlineLvl w:val="0"/>
        <w:rPr>
          <w:rFonts w:ascii="黑体" w:hAnsi="黑体" w:eastAsia="黑体"/>
          <w:sz w:val="32"/>
          <w:szCs w:val="32"/>
        </w:rPr>
      </w:pPr>
      <w:r>
        <w:rPr>
          <w:rFonts w:hint="eastAsia" w:ascii="仿宋" w:hAnsi="仿宋" w:eastAsia="仿宋"/>
          <w:sz w:val="32"/>
          <w:szCs w:val="32"/>
        </w:rPr>
        <w:t>无其他需说明的事项。</w:t>
      </w:r>
    </w:p>
    <w:p w14:paraId="6FD955EC">
      <w:pPr>
        <w:spacing w:line="580" w:lineRule="exact"/>
        <w:ind w:firstLine="640" w:firstLineChars="200"/>
        <w:jc w:val="center"/>
        <w:rPr>
          <w:rFonts w:ascii="黑体" w:hAnsi="黑体" w:eastAsia="黑体"/>
          <w:sz w:val="32"/>
          <w:szCs w:val="32"/>
        </w:rPr>
      </w:pPr>
    </w:p>
    <w:sectPr>
      <w:pgSz w:w="11907" w:h="16839"/>
      <w:pgMar w:top="1984" w:right="1304" w:bottom="1134" w:left="1304" w:header="851" w:footer="992" w:gutter="0"/>
      <w:cols w:space="0" w:num="1"/>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宋体"/>
    <w:panose1 w:val="00000000000000000000"/>
    <w:charset w:val="86"/>
    <w:family w:val="roman"/>
    <w:pitch w:val="default"/>
    <w:sig w:usb0="00000000" w:usb1="00000000" w:usb2="00000000" w:usb3="00000000" w:csb0="00040001" w:csb1="00000000"/>
  </w:font>
  <w:font w:name="方正书宋_GBK">
    <w:altName w:val="宋体"/>
    <w:panose1 w:val="00000000000000000000"/>
    <w:charset w:val="86"/>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B74F98"/>
    <w:multiLevelType w:val="singleLevel"/>
    <w:tmpl w:val="71B74F9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210"/>
  <w:drawingGridVerticalSpacing w:val="16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92A6B"/>
    <w:rsid w:val="00091E94"/>
    <w:rsid w:val="0009459A"/>
    <w:rsid w:val="001065C8"/>
    <w:rsid w:val="001222AE"/>
    <w:rsid w:val="00123A1F"/>
    <w:rsid w:val="0012705B"/>
    <w:rsid w:val="00154A6D"/>
    <w:rsid w:val="00172D75"/>
    <w:rsid w:val="001C2B66"/>
    <w:rsid w:val="001C683E"/>
    <w:rsid w:val="001D57B5"/>
    <w:rsid w:val="002437FE"/>
    <w:rsid w:val="0026551B"/>
    <w:rsid w:val="002669B3"/>
    <w:rsid w:val="00271724"/>
    <w:rsid w:val="00277567"/>
    <w:rsid w:val="00291E2F"/>
    <w:rsid w:val="002B1401"/>
    <w:rsid w:val="002D45BA"/>
    <w:rsid w:val="002D6A90"/>
    <w:rsid w:val="002F7F0A"/>
    <w:rsid w:val="00327E93"/>
    <w:rsid w:val="00334857"/>
    <w:rsid w:val="00337583"/>
    <w:rsid w:val="003600CE"/>
    <w:rsid w:val="00362C40"/>
    <w:rsid w:val="00366C7A"/>
    <w:rsid w:val="003C11EB"/>
    <w:rsid w:val="004038F9"/>
    <w:rsid w:val="0041363D"/>
    <w:rsid w:val="004168EC"/>
    <w:rsid w:val="00451DBD"/>
    <w:rsid w:val="00453164"/>
    <w:rsid w:val="004C0E92"/>
    <w:rsid w:val="00515209"/>
    <w:rsid w:val="00555E21"/>
    <w:rsid w:val="005643B1"/>
    <w:rsid w:val="005745FC"/>
    <w:rsid w:val="00596F21"/>
    <w:rsid w:val="005B2241"/>
    <w:rsid w:val="005B3C38"/>
    <w:rsid w:val="006513F9"/>
    <w:rsid w:val="00653AF4"/>
    <w:rsid w:val="006550B4"/>
    <w:rsid w:val="0067786A"/>
    <w:rsid w:val="00687E25"/>
    <w:rsid w:val="006A1C1D"/>
    <w:rsid w:val="006A77E3"/>
    <w:rsid w:val="00714E7A"/>
    <w:rsid w:val="00730D45"/>
    <w:rsid w:val="00741F3B"/>
    <w:rsid w:val="007441A7"/>
    <w:rsid w:val="00744F31"/>
    <w:rsid w:val="00763C72"/>
    <w:rsid w:val="00792A6B"/>
    <w:rsid w:val="007C4B2D"/>
    <w:rsid w:val="00804641"/>
    <w:rsid w:val="00815BDD"/>
    <w:rsid w:val="00880D45"/>
    <w:rsid w:val="008A2A35"/>
    <w:rsid w:val="008D192A"/>
    <w:rsid w:val="008E3172"/>
    <w:rsid w:val="008F2273"/>
    <w:rsid w:val="0095496D"/>
    <w:rsid w:val="009850E9"/>
    <w:rsid w:val="009B3615"/>
    <w:rsid w:val="00A170C0"/>
    <w:rsid w:val="00A366D5"/>
    <w:rsid w:val="00A42D80"/>
    <w:rsid w:val="00A5055C"/>
    <w:rsid w:val="00A6573C"/>
    <w:rsid w:val="00A901AC"/>
    <w:rsid w:val="00A97CED"/>
    <w:rsid w:val="00AB582C"/>
    <w:rsid w:val="00AC5F84"/>
    <w:rsid w:val="00AE2BA9"/>
    <w:rsid w:val="00B35A41"/>
    <w:rsid w:val="00BC73E5"/>
    <w:rsid w:val="00BD2CEA"/>
    <w:rsid w:val="00C26EB9"/>
    <w:rsid w:val="00CF695C"/>
    <w:rsid w:val="00D05B83"/>
    <w:rsid w:val="00E512BE"/>
    <w:rsid w:val="00EC19AF"/>
    <w:rsid w:val="00EF7FFC"/>
    <w:rsid w:val="015B3238"/>
    <w:rsid w:val="0CF84031"/>
    <w:rsid w:val="0D9438E3"/>
    <w:rsid w:val="0FE8751F"/>
    <w:rsid w:val="14E12BAB"/>
    <w:rsid w:val="169E79F7"/>
    <w:rsid w:val="19A90B8D"/>
    <w:rsid w:val="1A6A501F"/>
    <w:rsid w:val="1BAA60DB"/>
    <w:rsid w:val="1CED44E3"/>
    <w:rsid w:val="1E4435E0"/>
    <w:rsid w:val="1F120F82"/>
    <w:rsid w:val="26773DC1"/>
    <w:rsid w:val="2D4D587B"/>
    <w:rsid w:val="2F827A5E"/>
    <w:rsid w:val="34367069"/>
    <w:rsid w:val="35DB7EC8"/>
    <w:rsid w:val="3AFA0DF0"/>
    <w:rsid w:val="3D307B42"/>
    <w:rsid w:val="3D723E75"/>
    <w:rsid w:val="413B6476"/>
    <w:rsid w:val="42843695"/>
    <w:rsid w:val="432D5ADB"/>
    <w:rsid w:val="44AD6ED3"/>
    <w:rsid w:val="4AC619BF"/>
    <w:rsid w:val="4C051E41"/>
    <w:rsid w:val="507040CF"/>
    <w:rsid w:val="54D15FAA"/>
    <w:rsid w:val="595E6AC9"/>
    <w:rsid w:val="5BFE5E0F"/>
    <w:rsid w:val="5E2A6A47"/>
    <w:rsid w:val="604E0E7F"/>
    <w:rsid w:val="618229AD"/>
    <w:rsid w:val="6A86594D"/>
    <w:rsid w:val="6EC30F1E"/>
    <w:rsid w:val="71EC078C"/>
    <w:rsid w:val="76C33CAD"/>
    <w:rsid w:val="77495E0A"/>
    <w:rsid w:val="7B615D46"/>
    <w:rsid w:val="7D0E2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7">
    <w:name w:val="列出段落1"/>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 w:type="character" w:customStyle="1" w:styleId="8">
    <w:name w:val="页眉 Char"/>
    <w:basedOn w:val="5"/>
    <w:link w:val="3"/>
    <w:semiHidden/>
    <w:qFormat/>
    <w:uiPriority w:val="99"/>
    <w:rPr>
      <w:rFonts w:ascii="Calibri" w:hAnsi="Calibri" w:eastAsia="宋体" w:cs="Times New Roman"/>
      <w:sz w:val="18"/>
      <w:szCs w:val="18"/>
    </w:rPr>
  </w:style>
  <w:style w:type="character" w:customStyle="1" w:styleId="9">
    <w:name w:val="页脚 Char"/>
    <w:basedOn w:val="5"/>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23815CD-3FD1-4E00-99DE-1C6EF13B0CD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19</Pages>
  <Words>7048</Words>
  <Characters>7430</Characters>
  <Lines>57</Lines>
  <Paragraphs>16</Paragraphs>
  <TotalTime>58</TotalTime>
  <ScaleCrop>false</ScaleCrop>
  <LinksUpToDate>false</LinksUpToDate>
  <CharactersWithSpaces>7509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2020-02-15T02:56:00Z</dcterms:created>
  <dc:creator>Administrator</dc:creator>
  <cp:lastModifiedBy>樊海平</cp:lastModifiedBy>
  <dcterms:modified xsi:type="dcterms:W3CDTF">2025-04-27T09:27:36Z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eyJoZGlkIjoiZWE0ZjVhODAzMzE2Mzk0ZjhhODcyYTMxNmZkNWI0MjMiLCJ1c2VySWQiOiIzODIyNzkyMTkifQ==</vt:lpwstr>
  </property>
  <property fmtid="{D5CDD505-2E9C-101B-9397-08002B2CF9AE}" pid="4" name="ICV">
    <vt:lpwstr>ECBB61D4F45047FEBFF325356F2C39D6_12</vt:lpwstr>
  </property>
</Properties>
</file>